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presents and/or distributes to the investment community at various industry and other conferences slide presentations to provide updates and summaries of its business. The Company is posting to the “Investors &amp; Media” portion of its website at http://ir.blueprintmedicines.com/ a copy of its current corporate slide presentation. A copy of the presentation is furnished as Exhibit 99.1 to this Current Report on Form 8-K.</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62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4"/>
        </w:trPr>
        <w:tc>
          <w:tcPr>
            <w:tcW w:w="68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12529"/>
              </w:rPr>
              <w:t>Exhibit No.</w:t>
            </w: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12529"/>
              </w:rPr>
              <w:t>Description</w:t>
            </w:r>
          </w:p>
        </w:tc>
      </w:tr>
      <w:tr>
        <w:trPr>
          <w:trHeight w:val="194"/>
        </w:trPr>
        <w:tc>
          <w:tcPr>
            <w:tcW w:w="680" w:type="dxa"/>
            <w:vAlign w:val="bottom"/>
          </w:tcPr>
          <w:p>
            <w:pPr>
              <w:spacing w:after="0"/>
              <w:rPr>
                <w:sz w:val="16"/>
                <w:szCs w:val="16"/>
                <w:color w:val="auto"/>
              </w:rPr>
            </w:pPr>
          </w:p>
        </w:tc>
        <w:tc>
          <w:tcPr>
            <w:tcW w:w="3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280" w:type="dxa"/>
            <w:vAlign w:val="bottom"/>
          </w:tcPr>
          <w:p>
            <w:pPr>
              <w:spacing w:after="0"/>
              <w:rPr>
                <w:sz w:val="16"/>
                <w:szCs w:val="16"/>
                <w:color w:val="auto"/>
              </w:rPr>
            </w:pPr>
          </w:p>
        </w:tc>
        <w:tc>
          <w:tcPr>
            <w:tcW w:w="628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9"/>
              </w:rPr>
              <w:t>Corporate slide presentation of Blueprint Medicines Corporation dated January 9, 2023</w:t>
            </w:r>
          </w:p>
        </w:tc>
        <w:tc>
          <w:tcPr>
            <w:tcW w:w="2680" w:type="dxa"/>
            <w:vAlign w:val="bottom"/>
          </w:tcPr>
          <w:p>
            <w:pPr>
              <w:spacing w:after="0"/>
              <w:rPr>
                <w:sz w:val="16"/>
                <w:szCs w:val="16"/>
                <w:color w:val="auto"/>
              </w:rPr>
            </w:pPr>
          </w:p>
        </w:tc>
      </w:tr>
      <w:tr>
        <w:trPr>
          <w:trHeight w:val="237"/>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212529"/>
              </w:rPr>
              <w:t>104</w:t>
            </w:r>
          </w:p>
        </w:tc>
        <w:tc>
          <w:tcPr>
            <w:tcW w:w="1280" w:type="dxa"/>
            <w:vAlign w:val="bottom"/>
          </w:tcPr>
          <w:p>
            <w:pPr>
              <w:spacing w:after="0"/>
              <w:rPr>
                <w:sz w:val="20"/>
                <w:szCs w:val="20"/>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Cover Page Interactive Data File (embedded within the Inline XBRL document and incorporated as Exhibit 101)</w:t>
            </w:r>
          </w:p>
        </w:tc>
      </w:tr>
      <w:tr>
        <w:trPr>
          <w:trHeight w:val="432"/>
        </w:trPr>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9, 2023</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90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4011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9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4092575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11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0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020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2023-01-09T07:32:48Z</dcterms:created>
  <dcterms:modified xsi:type="dcterms:W3CDTF">2023-01-09T07:32:48Z</dcterms:modified>
</cp:coreProperties>
</file>