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6" w:lineRule="exact"/>
        <w:rPr>
          <w:sz w:val="24"/>
          <w:szCs w:val="24"/>
          <w:color w:val="auto"/>
        </w:rPr>
      </w:pPr>
    </w:p>
    <w:p>
      <w:pPr>
        <w:jc w:val="center"/>
        <w:ind w:left="260" w:right="2840"/>
        <w:spacing w:after="0" w:line="264"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 *</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Blueprint Medicines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October 20,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o Rule 13d-1(b)</w:t>
      </w:r>
    </w:p>
    <w:p>
      <w:pPr>
        <w:spacing w:after="0" w:line="25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x Rule 13d-1(c)</w:t>
      </w:r>
    </w:p>
    <w:p>
      <w:pPr>
        <w:spacing w:after="0" w:line="25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o Rule 13d-1(d)</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10 Pages)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ind w:right="220" w:firstLine="8"/>
        <w:spacing w:after="0" w:line="261"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1" w:lineRule="exact"/>
        <w:rPr>
          <w:sz w:val="24"/>
          <w:szCs w:val="24"/>
          <w:color w:val="auto"/>
        </w:rPr>
      </w:pPr>
    </w:p>
    <w:p>
      <w:pPr>
        <w:ind w:firstLine="222"/>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09627Y109</w:t>
            </w:r>
          </w:p>
        </w:tc>
        <w:tc>
          <w:tcPr>
            <w:tcW w:w="3640" w:type="dxa"/>
            <w:vAlign w:val="bottom"/>
          </w:tcPr>
          <w:p>
            <w:pPr>
              <w:ind w:left="206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2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Deerfield Mgmt,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1,231,343 (1)</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1,231,343 (1)</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1,231,343 (1)</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4.51%</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Partners, L.P. and Deerfield International Master Fund,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CUSIP No. 09627Y109</w:t>
            </w:r>
          </w:p>
        </w:tc>
        <w:tc>
          <w:tcPr>
            <w:tcW w:w="3620" w:type="dxa"/>
            <w:vAlign w:val="bottom"/>
          </w:tcPr>
          <w:p>
            <w:pPr>
              <w:ind w:left="204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3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40" w:type="dxa"/>
            <w:vAlign w:val="bottom"/>
            <w:tcBorders>
              <w:right w:val="single" w:sz="8" w:color="auto"/>
            </w:tcBorders>
          </w:tcPr>
          <w:p>
            <w:pPr>
              <w:spacing w:after="0"/>
              <w:rPr>
                <w:sz w:val="19"/>
                <w:szCs w:val="19"/>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Deerfield Management Company,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00" w:type="dxa"/>
            <w:vAlign w:val="bottom"/>
          </w:tcPr>
          <w:p>
            <w:pPr>
              <w:jc w:val="center"/>
              <w:spacing w:after="0" w:line="203" w:lineRule="exact"/>
              <w:rPr>
                <w:sz w:val="20"/>
                <w:szCs w:val="20"/>
                <w:color w:val="auto"/>
              </w:rPr>
            </w:pPr>
            <w:r>
              <w:rPr>
                <w:rFonts w:ascii="Arial" w:cs="Arial" w:eastAsia="Arial" w:hAnsi="Arial"/>
                <w:sz w:val="18"/>
                <w:szCs w:val="18"/>
                <w:color w:val="auto"/>
                <w:w w:val="92"/>
              </w:rPr>
              <w:t>2.</w:t>
            </w:r>
          </w:p>
        </w:tc>
        <w:tc>
          <w:tcPr>
            <w:tcW w:w="40" w:type="dxa"/>
            <w:vAlign w:val="bottom"/>
            <w:tcBorders>
              <w:right w:val="single" w:sz="8" w:color="auto"/>
            </w:tcBorders>
          </w:tcPr>
          <w:p>
            <w:pPr>
              <w:spacing w:after="0"/>
              <w:rPr>
                <w:sz w:val="17"/>
                <w:szCs w:val="17"/>
                <w:color w:val="auto"/>
              </w:rPr>
            </w:pPr>
          </w:p>
        </w:tc>
        <w:tc>
          <w:tcPr>
            <w:tcW w:w="5380" w:type="dxa"/>
            <w:vAlign w:val="bottom"/>
            <w:gridSpan w:val="2"/>
          </w:tcPr>
          <w:p>
            <w:pPr>
              <w:ind w:left="12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36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6"/>
              </w:rPr>
              <w:t>NUMBER OF</w:t>
            </w: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4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4"/>
              </w:rPr>
              <w:t>SHARES</w:t>
            </w:r>
          </w:p>
        </w:tc>
        <w:tc>
          <w:tcPr>
            <w:tcW w:w="362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40" w:type="dxa"/>
            <w:vAlign w:val="bottom"/>
            <w:tcBorders>
              <w:right w:val="single" w:sz="8" w:color="auto"/>
            </w:tcBorders>
            <w:gridSpan w:val="2"/>
            <w:vMerge w:val="continue"/>
          </w:tcPr>
          <w:p>
            <w:pPr>
              <w:spacing w:after="0"/>
              <w:rPr>
                <w:sz w:val="12"/>
                <w:szCs w:val="12"/>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rPr>
              <w:t>BENEFICIALLY</w:t>
            </w:r>
          </w:p>
        </w:tc>
        <w:tc>
          <w:tcPr>
            <w:tcW w:w="362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continue"/>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362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1,231,343 (2)</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0" w:type="dxa"/>
            <w:vAlign w:val="bottom"/>
            <w:tcBorders>
              <w:right w:val="single" w:sz="8" w:color="auto"/>
            </w:tcBorders>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00" w:type="dxa"/>
            <w:vAlign w:val="bottom"/>
            <w:vMerge w:val="continue"/>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00" w:type="dxa"/>
            <w:vAlign w:val="bottom"/>
            <w:vMerge w:val="continue"/>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362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362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1,231,343 (2)</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40" w:type="dxa"/>
            <w:vAlign w:val="bottom"/>
            <w:tcBorders>
              <w:right w:val="single" w:sz="8" w:color="auto"/>
            </w:tcBorders>
          </w:tcPr>
          <w:p>
            <w:pPr>
              <w:spacing w:after="0"/>
              <w:rPr>
                <w:sz w:val="21"/>
                <w:szCs w:val="21"/>
                <w:color w:val="auto"/>
              </w:rPr>
            </w:pPr>
          </w:p>
        </w:tc>
        <w:tc>
          <w:tcPr>
            <w:tcW w:w="77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1,231,343 (2)</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538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40" w:type="dxa"/>
            <w:vAlign w:val="bottom"/>
            <w:tcBorders>
              <w:right w:val="single" w:sz="8" w:color="auto"/>
            </w:tcBorders>
          </w:tcPr>
          <w:p>
            <w:pPr>
              <w:spacing w:after="0"/>
              <w:rPr>
                <w:sz w:val="20"/>
                <w:szCs w:val="20"/>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538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4.51%</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Partners, L.P. and Deerfield International Master Fund,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09627Y109</w:t>
            </w:r>
          </w:p>
        </w:tc>
        <w:tc>
          <w:tcPr>
            <w:tcW w:w="3640" w:type="dxa"/>
            <w:vAlign w:val="bottom"/>
          </w:tcPr>
          <w:p>
            <w:pPr>
              <w:ind w:left="206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4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Deerfield Partners,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539,328</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539,328</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539,328</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1.98%</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5"/>
        </w:trPr>
        <w:tc>
          <w:tcPr>
            <w:tcW w:w="4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09627Y109</w:t>
            </w:r>
          </w:p>
        </w:tc>
        <w:tc>
          <w:tcPr>
            <w:tcW w:w="3640" w:type="dxa"/>
            <w:vAlign w:val="bottom"/>
          </w:tcPr>
          <w:p>
            <w:pPr>
              <w:ind w:left="206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5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Deerfield International Master Fund,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British Virgin Islands</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692,015</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692,015</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692,015</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2.54%</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4"/>
        </w:trPr>
        <w:tc>
          <w:tcPr>
            <w:tcW w:w="4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09627Y109</w:t>
            </w:r>
          </w:p>
        </w:tc>
        <w:tc>
          <w:tcPr>
            <w:tcW w:w="3640" w:type="dxa"/>
            <w:vAlign w:val="bottom"/>
          </w:tcPr>
          <w:p>
            <w:pPr>
              <w:ind w:left="206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6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James E. Flynn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1,231,343 (3)</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1,231,343 (3)</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1,231,343 (3)</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4.51%</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IN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 Comprised of shares of common stock held by Deerfield Partners, L.P. and Deerfield International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CUSIP No. 09627Y109</w:t>
            </w:r>
          </w:p>
        </w:tc>
        <w:tc>
          <w:tcPr>
            <w:tcW w:w="4400" w:type="dxa"/>
            <w:vAlign w:val="bottom"/>
          </w:tcPr>
          <w:p>
            <w:pPr>
              <w:ind w:left="460"/>
              <w:spacing w:after="0"/>
              <w:rPr>
                <w:sz w:val="20"/>
                <w:szCs w:val="20"/>
                <w:color w:val="auto"/>
              </w:rPr>
            </w:pPr>
            <w:r>
              <w:rPr>
                <w:rFonts w:ascii="Arial" w:cs="Arial" w:eastAsia="Arial" w:hAnsi="Arial"/>
                <w:sz w:val="18"/>
                <w:szCs w:val="18"/>
                <w:color w:val="auto"/>
              </w:rPr>
              <w:t>13G</w:t>
            </w:r>
          </w:p>
        </w:tc>
        <w:tc>
          <w:tcPr>
            <w:tcW w:w="1760" w:type="dxa"/>
            <w:vAlign w:val="bottom"/>
          </w:tcPr>
          <w:p>
            <w:pPr>
              <w:ind w:left="380"/>
              <w:spacing w:after="0"/>
              <w:rPr>
                <w:sz w:val="20"/>
                <w:szCs w:val="20"/>
                <w:color w:val="auto"/>
              </w:rPr>
            </w:pPr>
            <w:r>
              <w:rPr>
                <w:rFonts w:ascii="Arial" w:cs="Arial" w:eastAsia="Arial" w:hAnsi="Arial"/>
                <w:sz w:val="18"/>
                <w:szCs w:val="18"/>
                <w:color w:val="auto"/>
                <w:w w:val="85"/>
              </w:rPr>
              <w:t>Page 7 of 10 Pages</w:t>
            </w:r>
          </w:p>
        </w:tc>
      </w:tr>
      <w:tr>
        <w:trPr>
          <w:trHeight w:val="662"/>
        </w:trPr>
        <w:tc>
          <w:tcPr>
            <w:tcW w:w="1360" w:type="dxa"/>
            <w:vAlign w:val="bottom"/>
          </w:tcPr>
          <w:p>
            <w:pPr>
              <w:spacing w:after="0"/>
              <w:rPr>
                <w:sz w:val="20"/>
                <w:szCs w:val="20"/>
                <w:color w:val="auto"/>
              </w:rPr>
            </w:pPr>
            <w:r>
              <w:rPr>
                <w:rFonts w:ascii="Arial" w:cs="Arial" w:eastAsia="Arial" w:hAnsi="Arial"/>
                <w:sz w:val="18"/>
                <w:szCs w:val="18"/>
                <w:color w:val="auto"/>
              </w:rPr>
              <w:t>Item 1(a).</w:t>
            </w:r>
          </w:p>
        </w:tc>
        <w:tc>
          <w:tcPr>
            <w:tcW w:w="3900" w:type="dxa"/>
            <w:vAlign w:val="bottom"/>
          </w:tcPr>
          <w:p>
            <w:pPr>
              <w:spacing w:after="0"/>
              <w:rPr>
                <w:sz w:val="20"/>
                <w:szCs w:val="20"/>
                <w:color w:val="auto"/>
              </w:rPr>
            </w:pPr>
            <w:r>
              <w:rPr>
                <w:rFonts w:ascii="Arial" w:cs="Arial" w:eastAsia="Arial" w:hAnsi="Arial"/>
                <w:sz w:val="18"/>
                <w:szCs w:val="18"/>
                <w:color w:val="auto"/>
              </w:rPr>
              <w:t>Name of Issuer:</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Blueprint Medicines Corporation</w:t>
            </w:r>
          </w:p>
        </w:tc>
        <w:tc>
          <w:tcPr>
            <w:tcW w:w="4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1(b).</w:t>
            </w:r>
          </w:p>
        </w:tc>
        <w:tc>
          <w:tcPr>
            <w:tcW w:w="390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38 Sidney Street, Suite 200</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7"/>
        </w:trPr>
        <w:tc>
          <w:tcPr>
            <w:tcW w:w="136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Cambridge, MA 02139</w:t>
            </w:r>
          </w:p>
        </w:tc>
        <w:tc>
          <w:tcPr>
            <w:tcW w:w="4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2(a).</w:t>
            </w:r>
          </w:p>
        </w:tc>
        <w:tc>
          <w:tcPr>
            <w:tcW w:w="3900" w:type="dxa"/>
            <w:vAlign w:val="bottom"/>
          </w:tcPr>
          <w:p>
            <w:pPr>
              <w:spacing w:after="0"/>
              <w:rPr>
                <w:sz w:val="20"/>
                <w:szCs w:val="20"/>
                <w:color w:val="auto"/>
              </w:rPr>
            </w:pPr>
            <w:r>
              <w:rPr>
                <w:rFonts w:ascii="Arial" w:cs="Arial" w:eastAsia="Arial" w:hAnsi="Arial"/>
                <w:sz w:val="18"/>
                <w:szCs w:val="18"/>
                <w:color w:val="auto"/>
              </w:rPr>
              <w:t>Name of Person Filing:</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2"/>
              </w:rPr>
              <w:t>James E. Flynn, Deerfield Mgmt, L.P., Deerfield Management Company, L.P., Deerfield Partners, L.P. and Deerfield International Master</w:t>
            </w:r>
          </w:p>
        </w:tc>
      </w:tr>
      <w:tr>
        <w:trPr>
          <w:trHeight w:val="237"/>
        </w:trPr>
        <w:tc>
          <w:tcPr>
            <w:tcW w:w="136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Fund, L.P.</w:t>
            </w:r>
          </w:p>
        </w:tc>
        <w:tc>
          <w:tcPr>
            <w:tcW w:w="4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2(b).</w:t>
            </w:r>
          </w:p>
        </w:tc>
        <w:tc>
          <w:tcPr>
            <w:tcW w:w="8300" w:type="dxa"/>
            <w:vAlign w:val="bottom"/>
            <w:gridSpan w:val="2"/>
          </w:tcPr>
          <w:p>
            <w:pPr>
              <w:spacing w:after="0"/>
              <w:rPr>
                <w:sz w:val="20"/>
                <w:szCs w:val="20"/>
                <w:color w:val="auto"/>
              </w:rPr>
            </w:pPr>
            <w:r>
              <w:rPr>
                <w:rFonts w:ascii="Arial" w:cs="Arial" w:eastAsia="Arial" w:hAnsi="Arial"/>
                <w:sz w:val="18"/>
                <w:szCs w:val="18"/>
                <w:color w:val="auto"/>
              </w:rPr>
              <w:t>Address of Principal Business Office, or if None, Residence:</w:t>
            </w:r>
          </w:p>
        </w:tc>
        <w:tc>
          <w:tcPr>
            <w:tcW w:w="176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4"/>
              </w:rPr>
              <w:t>James E. Flynn, Deerfield Mgmt, L.P., Deerfield Management Company, L.P., Deerfield Partners, L.P., Deerfield International Master</w:t>
            </w:r>
          </w:p>
        </w:tc>
      </w:tr>
      <w:tr>
        <w:trPr>
          <w:trHeight w:val="237"/>
        </w:trPr>
        <w:tc>
          <w:tcPr>
            <w:tcW w:w="1360" w:type="dxa"/>
            <w:vAlign w:val="bottom"/>
          </w:tcPr>
          <w:p>
            <w:pPr>
              <w:spacing w:after="0"/>
              <w:rPr>
                <w:sz w:val="20"/>
                <w:szCs w:val="20"/>
                <w:color w:val="auto"/>
              </w:rPr>
            </w:pPr>
          </w:p>
        </w:tc>
        <w:tc>
          <w:tcPr>
            <w:tcW w:w="8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Fund, L.P. 780 Third Avenue, 37th Floor, New York, NY 10017</w:t>
            </w:r>
          </w:p>
        </w:tc>
        <w:tc>
          <w:tcPr>
            <w:tcW w:w="176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2(c).</w:t>
            </w:r>
          </w:p>
        </w:tc>
        <w:tc>
          <w:tcPr>
            <w:tcW w:w="3900" w:type="dxa"/>
            <w:vAlign w:val="bottom"/>
          </w:tcPr>
          <w:p>
            <w:pPr>
              <w:spacing w:after="0"/>
              <w:rPr>
                <w:sz w:val="20"/>
                <w:szCs w:val="20"/>
                <w:color w:val="auto"/>
              </w:rPr>
            </w:pPr>
            <w:r>
              <w:rPr>
                <w:rFonts w:ascii="Arial" w:cs="Arial" w:eastAsia="Arial" w:hAnsi="Arial"/>
                <w:sz w:val="18"/>
                <w:szCs w:val="18"/>
                <w:color w:val="auto"/>
              </w:rPr>
              <w:t>Citizenship:</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rPr>
              <w:t>Deerfield Mgmt, L.P., Deerfield Management Company, L.P. and Deerfield Partners, L.P. - Delaware limited partnerships;</w:t>
            </w:r>
          </w:p>
        </w:tc>
      </w:tr>
      <w:tr>
        <w:trPr>
          <w:trHeight w:val="432"/>
        </w:trPr>
        <w:tc>
          <w:tcPr>
            <w:tcW w:w="136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Deerfield International Master Fund, L.P. - British Virgin Islands limited partnership;</w:t>
            </w:r>
          </w:p>
        </w:tc>
        <w:tc>
          <w:tcPr>
            <w:tcW w:w="176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United States citizen</w:t>
            </w:r>
          </w:p>
        </w:tc>
        <w:tc>
          <w:tcPr>
            <w:tcW w:w="4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2(d).</w:t>
            </w:r>
          </w:p>
        </w:tc>
        <w:tc>
          <w:tcPr>
            <w:tcW w:w="390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w:t>
            </w:r>
          </w:p>
        </w:tc>
        <w:tc>
          <w:tcPr>
            <w:tcW w:w="4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2(e).</w:t>
            </w:r>
          </w:p>
        </w:tc>
        <w:tc>
          <w:tcPr>
            <w:tcW w:w="3900" w:type="dxa"/>
            <w:vAlign w:val="bottom"/>
          </w:tcPr>
          <w:p>
            <w:pPr>
              <w:spacing w:after="0"/>
              <w:rPr>
                <w:sz w:val="20"/>
                <w:szCs w:val="20"/>
                <w:color w:val="auto"/>
              </w:rPr>
            </w:pPr>
            <w:r>
              <w:rPr>
                <w:rFonts w:ascii="Arial" w:cs="Arial" w:eastAsia="Arial" w:hAnsi="Arial"/>
                <w:sz w:val="18"/>
                <w:szCs w:val="18"/>
                <w:color w:val="auto"/>
              </w:rPr>
              <w:t>CUSIP Number:</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09627Y109</w:t>
            </w:r>
          </w:p>
        </w:tc>
        <w:tc>
          <w:tcPr>
            <w:tcW w:w="4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3.</w:t>
            </w:r>
          </w:p>
        </w:tc>
        <w:tc>
          <w:tcPr>
            <w:tcW w:w="8300" w:type="dxa"/>
            <w:vAlign w:val="bottom"/>
            <w:gridSpan w:val="2"/>
          </w:tcPr>
          <w:p>
            <w:pPr>
              <w:spacing w:after="0"/>
              <w:rPr>
                <w:sz w:val="20"/>
                <w:szCs w:val="20"/>
                <w:color w:val="auto"/>
              </w:rPr>
            </w:pPr>
            <w:r>
              <w:rPr>
                <w:rFonts w:ascii="Arial" w:cs="Arial" w:eastAsia="Arial" w:hAnsi="Arial"/>
                <w:sz w:val="18"/>
                <w:szCs w:val="18"/>
                <w:color w:val="auto"/>
                <w:w w:val="95"/>
              </w:rPr>
              <w:t>If This Statement is Filed Pursuant to Rule 13d-1(b), or 13d-2(b) or (c), Check Whether the Person Filing is a:</w:t>
            </w:r>
          </w:p>
        </w:tc>
        <w:tc>
          <w:tcPr>
            <w:tcW w:w="1760" w:type="dxa"/>
            <w:vAlign w:val="bottom"/>
          </w:tcPr>
          <w:p>
            <w:pPr>
              <w:spacing w:after="0"/>
              <w:rPr>
                <w:sz w:val="24"/>
                <w:szCs w:val="24"/>
                <w:color w:val="auto"/>
              </w:rPr>
            </w:pPr>
          </w:p>
        </w:tc>
      </w:tr>
    </w:tbl>
    <w:p>
      <w:pPr>
        <w:spacing w:after="0" w:line="202" w:lineRule="exact"/>
        <w:rPr>
          <w:sz w:val="20"/>
          <w:szCs w:val="20"/>
          <w:color w:val="auto"/>
        </w:rPr>
      </w:pPr>
    </w:p>
    <w:p>
      <w:pPr>
        <w:ind w:left="1380" w:hanging="1055"/>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Exchange Act.</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Bank as defined in Section 3(a)(6) of the Exchange Act.</w:t>
      </w:r>
    </w:p>
    <w:p>
      <w:pPr>
        <w:spacing w:after="0" w:line="225" w:lineRule="exact"/>
        <w:rPr>
          <w:rFonts w:ascii="Arial" w:cs="Arial" w:eastAsia="Arial" w:hAnsi="Arial"/>
          <w:sz w:val="18"/>
          <w:szCs w:val="18"/>
          <w:color w:val="auto"/>
        </w:rPr>
      </w:pPr>
    </w:p>
    <w:p>
      <w:pPr>
        <w:ind w:left="1380" w:hanging="1055"/>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Exchange Act.</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w:t>
      </w:r>
    </w:p>
    <w:p>
      <w:pPr>
        <w:spacing w:after="0" w:line="225" w:lineRule="exact"/>
        <w:rPr>
          <w:rFonts w:ascii="Arial" w:cs="Arial" w:eastAsia="Arial" w:hAnsi="Arial"/>
          <w:sz w:val="18"/>
          <w:szCs w:val="18"/>
          <w:color w:val="auto"/>
        </w:rPr>
      </w:pPr>
    </w:p>
    <w:p>
      <w:pPr>
        <w:ind w:left="1380" w:hanging="1055"/>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An investment adviser in accordance with Rule 13d-1(b)(1)(ii)(E);</w:t>
      </w:r>
    </w:p>
    <w:p>
      <w:pPr>
        <w:spacing w:after="0" w:line="225" w:lineRule="exact"/>
        <w:rPr>
          <w:rFonts w:ascii="Arial" w:cs="Arial" w:eastAsia="Arial" w:hAnsi="Arial"/>
          <w:sz w:val="18"/>
          <w:szCs w:val="18"/>
          <w:color w:val="auto"/>
        </w:rPr>
      </w:pPr>
    </w:p>
    <w:p>
      <w:pPr>
        <w:ind w:left="1380" w:hanging="1046"/>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 w:name="page8"/>
    <w:bookmarkEnd w:id="7"/>
    <w:p>
      <w:pPr>
        <w:ind w:left="20"/>
        <w:spacing w:after="0"/>
        <w:tabs>
          <w:tab w:leader="none" w:pos="5700" w:val="left"/>
          <w:tab w:leader="none" w:pos="10020" w:val="left"/>
        </w:tabs>
        <w:rPr>
          <w:sz w:val="20"/>
          <w:szCs w:val="20"/>
          <w:color w:val="auto"/>
        </w:rPr>
      </w:pPr>
      <w:r>
        <w:rPr>
          <w:rFonts w:ascii="Arial" w:cs="Arial" w:eastAsia="Arial" w:hAnsi="Arial"/>
          <w:sz w:val="18"/>
          <w:szCs w:val="18"/>
          <w:color w:val="auto"/>
        </w:rPr>
        <w:t>CUSIP No. 09627Y109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10 Pages</w:t>
      </w:r>
    </w:p>
    <w:p>
      <w:pPr>
        <w:spacing w:after="0" w:line="266" w:lineRule="exact"/>
        <w:rPr>
          <w:sz w:val="20"/>
          <w:szCs w:val="20"/>
          <w:color w:val="auto"/>
        </w:rPr>
      </w:pPr>
    </w:p>
    <w:p>
      <w:pPr>
        <w:ind w:left="1380" w:hanging="1060"/>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w:t>
      </w:r>
    </w:p>
    <w:p>
      <w:pPr>
        <w:spacing w:after="0" w:line="252" w:lineRule="exact"/>
        <w:rPr>
          <w:rFonts w:ascii="Arial" w:cs="Arial" w:eastAsia="Arial" w:hAnsi="Arial"/>
          <w:sz w:val="18"/>
          <w:szCs w:val="18"/>
          <w:color w:val="auto"/>
        </w:rPr>
      </w:pPr>
    </w:p>
    <w:p>
      <w:pPr>
        <w:ind w:left="1380" w:hanging="1020"/>
        <w:spacing w:after="0"/>
        <w:tabs>
          <w:tab w:leader="none" w:pos="1380" w:val="left"/>
        </w:tabs>
        <w:numPr>
          <w:ilvl w:val="1"/>
          <w:numId w:val="5"/>
        </w:numPr>
        <w:rPr>
          <w:rFonts w:ascii="Arial" w:cs="Arial" w:eastAsia="Arial" w:hAnsi="Arial"/>
          <w:sz w:val="16"/>
          <w:szCs w:val="16"/>
          <w:color w:val="auto"/>
        </w:rPr>
      </w:pPr>
      <w:r>
        <w:rPr>
          <w:rFonts w:ascii="Arial" w:cs="Arial" w:eastAsia="Arial" w:hAnsi="Arial"/>
          <w:sz w:val="16"/>
          <w:szCs w:val="16"/>
          <w:color w:val="auto"/>
        </w:rPr>
        <w:t>o   A church plan that is excluded from the definition of an investment company under Section 3(c)(14) of the Investment Company Act;</w:t>
      </w:r>
    </w:p>
    <w:p>
      <w:pPr>
        <w:spacing w:after="0" w:line="275" w:lineRule="exact"/>
        <w:rPr>
          <w:rFonts w:ascii="Arial" w:cs="Arial" w:eastAsia="Arial" w:hAnsi="Arial"/>
          <w:sz w:val="16"/>
          <w:szCs w:val="16"/>
          <w:color w:val="auto"/>
        </w:rPr>
      </w:pPr>
    </w:p>
    <w:p>
      <w:pPr>
        <w:ind w:left="1380" w:hanging="1040"/>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   A non-U.S. institution in accordance with Rule 13d-1(b)(1)(ii)(J);</w:t>
      </w:r>
    </w:p>
    <w:p>
      <w:pPr>
        <w:spacing w:after="0" w:line="225" w:lineRule="exact"/>
        <w:rPr>
          <w:sz w:val="20"/>
          <w:szCs w:val="20"/>
          <w:color w:val="auto"/>
        </w:rPr>
      </w:pPr>
    </w:p>
    <w:p>
      <w:pPr>
        <w:ind w:left="1380" w:hanging="1031"/>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Group, in accordance with Rule 13d-1(b)(1)(ii)(K).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340" w:hanging="1000"/>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Deerfield Mgmt, L.P. – 1,231,343 shares</w:t>
      </w:r>
    </w:p>
    <w:p>
      <w:pPr>
        <w:spacing w:after="0" w:line="23" w:lineRule="exact"/>
        <w:rPr>
          <w:rFonts w:ascii="Arial" w:cs="Arial" w:eastAsia="Arial" w:hAnsi="Arial"/>
          <w:sz w:val="18"/>
          <w:szCs w:val="18"/>
          <w:color w:val="auto"/>
        </w:rPr>
      </w:pPr>
    </w:p>
    <w:p>
      <w:pPr>
        <w:ind w:left="1340" w:right="586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1,231,343 shares Deerfield Partners, L.P. – 539,328 shares</w:t>
      </w:r>
    </w:p>
    <w:p>
      <w:pPr>
        <w:ind w:left="1340" w:right="5800"/>
        <w:spacing w:after="0" w:line="261" w:lineRule="auto"/>
        <w:rPr>
          <w:rFonts w:ascii="Arial" w:cs="Arial" w:eastAsia="Arial" w:hAnsi="Arial"/>
          <w:sz w:val="18"/>
          <w:szCs w:val="18"/>
          <w:color w:val="auto"/>
        </w:rPr>
      </w:pPr>
      <w:r>
        <w:rPr>
          <w:rFonts w:ascii="Arial" w:cs="Arial" w:eastAsia="Arial" w:hAnsi="Arial"/>
          <w:sz w:val="18"/>
          <w:szCs w:val="18"/>
          <w:color w:val="auto"/>
        </w:rPr>
        <w:t>Deerfield International Master Fund, L.P. – 692,015 shares James E. Flynn – 1,231,343 shares</w:t>
      </w:r>
    </w:p>
    <w:p>
      <w:pPr>
        <w:spacing w:after="0" w:line="210" w:lineRule="exact"/>
        <w:rPr>
          <w:rFonts w:ascii="Arial" w:cs="Arial" w:eastAsia="Arial" w:hAnsi="Arial"/>
          <w:sz w:val="18"/>
          <w:szCs w:val="18"/>
          <w:color w:val="auto"/>
        </w:rPr>
      </w:pPr>
    </w:p>
    <w:p>
      <w:pPr>
        <w:ind w:left="1340" w:hanging="1005"/>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Deerfield Mgmt, L.P. – 4.51%</w:t>
      </w:r>
    </w:p>
    <w:p>
      <w:pPr>
        <w:spacing w:after="0" w:line="23" w:lineRule="exact"/>
        <w:rPr>
          <w:rFonts w:ascii="Arial" w:cs="Arial" w:eastAsia="Arial" w:hAnsi="Arial"/>
          <w:sz w:val="18"/>
          <w:szCs w:val="18"/>
          <w:color w:val="auto"/>
        </w:rPr>
      </w:pPr>
    </w:p>
    <w:p>
      <w:pPr>
        <w:ind w:left="1340" w:right="666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4.51% Deerfield Partners, L.P. – 1.98%</w:t>
      </w:r>
    </w:p>
    <w:p>
      <w:pPr>
        <w:ind w:left="1340" w:right="6460"/>
        <w:spacing w:after="0" w:line="261" w:lineRule="auto"/>
        <w:rPr>
          <w:rFonts w:ascii="Arial" w:cs="Arial" w:eastAsia="Arial" w:hAnsi="Arial"/>
          <w:sz w:val="18"/>
          <w:szCs w:val="18"/>
          <w:color w:val="auto"/>
        </w:rPr>
      </w:pPr>
      <w:r>
        <w:rPr>
          <w:rFonts w:ascii="Arial" w:cs="Arial" w:eastAsia="Arial" w:hAnsi="Arial"/>
          <w:sz w:val="18"/>
          <w:szCs w:val="18"/>
          <w:color w:val="auto"/>
        </w:rPr>
        <w:t>Deerfield International Master Fund, L.P. – 2.54% James E. Flynn – 4.51%</w:t>
      </w:r>
    </w:p>
    <w:p>
      <w:pPr>
        <w:spacing w:after="0" w:line="210" w:lineRule="exact"/>
        <w:rPr>
          <w:rFonts w:ascii="Arial" w:cs="Arial" w:eastAsia="Arial" w:hAnsi="Arial"/>
          <w:sz w:val="18"/>
          <w:szCs w:val="18"/>
          <w:color w:val="auto"/>
        </w:rPr>
      </w:pPr>
    </w:p>
    <w:p>
      <w:pPr>
        <w:ind w:left="1360" w:hanging="1013"/>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-1390650</wp:posOffset>
            </wp:positionV>
            <wp:extent cx="63976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97625" cy="1714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-276225</wp:posOffset>
            </wp:positionV>
            <wp:extent cx="63976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97625" cy="17145"/>
                    </a:xfrm>
                    <a:prstGeom prst="rect">
                      <a:avLst/>
                    </a:prstGeom>
                    <a:noFill/>
                  </pic:spPr>
                </pic:pic>
              </a:graphicData>
            </a:graphic>
          </wp:anchor>
        </w:drawing>
      </w:r>
    </w:p>
    <w:p>
      <w:pPr>
        <w:spacing w:after="0" w:line="205" w:lineRule="exact"/>
        <w:rPr>
          <w:sz w:val="20"/>
          <w:szCs w:val="20"/>
          <w:color w:val="auto"/>
        </w:rPr>
      </w:pPr>
    </w:p>
    <w:tbl>
      <w:tblPr>
        <w:tblLayout w:type="fixed"/>
        <w:tblInd w:w="1360" w:type="dxa"/>
        <w:tblCellMar>
          <w:top w:w="0" w:type="dxa"/>
          <w:left w:w="0" w:type="dxa"/>
          <w:bottom w:w="0" w:type="dxa"/>
          <w:right w:w="0" w:type="dxa"/>
        </w:tblCellMar>
      </w:tblPr>
      <w:tr>
        <w:trPr>
          <w:trHeight w:val="237"/>
        </w:trPr>
        <w:tc>
          <w:tcPr>
            <w:tcW w:w="320" w:type="dxa"/>
            <w:vAlign w:val="bottom"/>
          </w:tcPr>
          <w:p>
            <w:pPr>
              <w:spacing w:after="0"/>
              <w:rPr>
                <w:sz w:val="20"/>
                <w:szCs w:val="20"/>
                <w:color w:val="auto"/>
              </w:rPr>
            </w:pPr>
            <w:r>
              <w:rPr>
                <w:rFonts w:ascii="Arial" w:cs="Arial" w:eastAsia="Arial" w:hAnsi="Arial"/>
                <w:sz w:val="18"/>
                <w:szCs w:val="18"/>
                <w:color w:val="auto"/>
              </w:rPr>
              <w:t>(i)</w:t>
            </w:r>
          </w:p>
        </w:tc>
        <w:tc>
          <w:tcPr>
            <w:tcW w:w="5080" w:type="dxa"/>
            <w:vAlign w:val="bottom"/>
          </w:tcPr>
          <w:p>
            <w:pPr>
              <w:ind w:left="40"/>
              <w:spacing w:after="0"/>
              <w:rPr>
                <w:sz w:val="20"/>
                <w:szCs w:val="20"/>
                <w:color w:val="auto"/>
              </w:rPr>
            </w:pPr>
            <w:r>
              <w:rPr>
                <w:rFonts w:ascii="Arial" w:cs="Arial" w:eastAsia="Arial" w:hAnsi="Arial"/>
                <w:sz w:val="18"/>
                <w:szCs w:val="18"/>
                <w:color w:val="auto"/>
              </w:rPr>
              <w:t>Sole power to vote or to direct the vote</w:t>
            </w: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All Reporting Persons - 0</w:t>
            </w:r>
          </w:p>
        </w:tc>
        <w:tc>
          <w:tcPr>
            <w:tcW w:w="1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auto"/>
              </w:rPr>
              <w:t>(ii)</w:t>
            </w:r>
          </w:p>
        </w:tc>
        <w:tc>
          <w:tcPr>
            <w:tcW w:w="5080" w:type="dxa"/>
            <w:vAlign w:val="bottom"/>
          </w:tcPr>
          <w:p>
            <w:pPr>
              <w:ind w:left="40"/>
              <w:spacing w:after="0"/>
              <w:rPr>
                <w:sz w:val="20"/>
                <w:szCs w:val="20"/>
                <w:color w:val="auto"/>
              </w:rPr>
            </w:pPr>
            <w:r>
              <w:rPr>
                <w:rFonts w:ascii="Arial" w:cs="Arial" w:eastAsia="Arial" w:hAnsi="Arial"/>
                <w:sz w:val="18"/>
                <w:szCs w:val="18"/>
                <w:color w:val="auto"/>
              </w:rPr>
              <w:t>Shared power to vote or to direct the vote</w:t>
            </w:r>
          </w:p>
        </w:tc>
        <w:tc>
          <w:tcPr>
            <w:tcW w:w="3160" w:type="dxa"/>
            <w:vAlign w:val="bottom"/>
            <w:gridSpan w:val="2"/>
          </w:tcPr>
          <w:p>
            <w:pPr>
              <w:spacing w:after="0"/>
              <w:rPr>
                <w:sz w:val="20"/>
                <w:szCs w:val="20"/>
                <w:color w:val="auto"/>
              </w:rPr>
            </w:pPr>
            <w:r>
              <w:rPr>
                <w:rFonts w:ascii="Arial" w:cs="Arial" w:eastAsia="Arial" w:hAnsi="Arial"/>
                <w:sz w:val="18"/>
                <w:szCs w:val="18"/>
                <w:color w:val="auto"/>
              </w:rPr>
              <w:t>Deerfield Mgmt, L.P. – 1,231,343</w:t>
            </w:r>
          </w:p>
        </w:tc>
        <w:tc>
          <w:tcPr>
            <w:tcW w:w="15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Deerfield Management Company, L.P. – 1,231,343</w:t>
            </w: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3"/>
              </w:rPr>
              <w:t>Deerfield Partners, L.P. –</w:t>
            </w:r>
          </w:p>
        </w:tc>
        <w:tc>
          <w:tcPr>
            <w:tcW w:w="1260" w:type="dxa"/>
            <w:vAlign w:val="bottom"/>
          </w:tcPr>
          <w:p>
            <w:pPr>
              <w:jc w:val="right"/>
              <w:ind w:right="530"/>
              <w:spacing w:after="0"/>
              <w:rPr>
                <w:sz w:val="20"/>
                <w:szCs w:val="20"/>
                <w:color w:val="auto"/>
              </w:rPr>
            </w:pPr>
            <w:r>
              <w:rPr>
                <w:rFonts w:ascii="Arial" w:cs="Arial" w:eastAsia="Arial" w:hAnsi="Arial"/>
                <w:sz w:val="18"/>
                <w:szCs w:val="18"/>
                <w:color w:val="auto"/>
                <w:w w:val="95"/>
              </w:rPr>
              <w:t>539,328</w:t>
            </w:r>
          </w:p>
        </w:tc>
        <w:tc>
          <w:tcPr>
            <w:tcW w:w="15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2"/>
              </w:rPr>
              <w:t>Deerfield International Master Fund, L.P. –</w:t>
            </w:r>
          </w:p>
        </w:tc>
        <w:tc>
          <w:tcPr>
            <w:tcW w:w="1500" w:type="dxa"/>
            <w:vAlign w:val="bottom"/>
          </w:tcPr>
          <w:p>
            <w:pPr>
              <w:jc w:val="right"/>
              <w:ind w:right="790"/>
              <w:spacing w:after="0"/>
              <w:rPr>
                <w:sz w:val="20"/>
                <w:szCs w:val="20"/>
                <w:color w:val="auto"/>
              </w:rPr>
            </w:pPr>
            <w:r>
              <w:rPr>
                <w:rFonts w:ascii="Arial" w:cs="Arial" w:eastAsia="Arial" w:hAnsi="Arial"/>
                <w:sz w:val="18"/>
                <w:szCs w:val="18"/>
                <w:color w:val="auto"/>
                <w:w w:val="92"/>
              </w:rPr>
              <w:t>692,015</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James E. Flynn - 1,231,343</w:t>
            </w:r>
          </w:p>
        </w:tc>
        <w:tc>
          <w:tcPr>
            <w:tcW w:w="1500" w:type="dxa"/>
            <w:vAlign w:val="bottom"/>
            <w:tcBorders>
              <w:bottom w:val="single" w:sz="8" w:color="auto"/>
            </w:tcBorders>
          </w:tcPr>
          <w:p>
            <w:pPr>
              <w:spacing w:after="0"/>
              <w:rPr>
                <w:sz w:val="20"/>
                <w:szCs w:val="20"/>
                <w:color w:val="auto"/>
              </w:rPr>
            </w:pPr>
          </w:p>
        </w:tc>
      </w:tr>
      <w:tr>
        <w:trPr>
          <w:trHeight w:val="439"/>
        </w:trPr>
        <w:tc>
          <w:tcPr>
            <w:tcW w:w="320" w:type="dxa"/>
            <w:vAlign w:val="bottom"/>
          </w:tcPr>
          <w:p>
            <w:pPr>
              <w:spacing w:after="0"/>
              <w:rPr>
                <w:sz w:val="20"/>
                <w:szCs w:val="20"/>
                <w:color w:val="auto"/>
              </w:rPr>
            </w:pPr>
            <w:r>
              <w:rPr>
                <w:rFonts w:ascii="Arial" w:cs="Arial" w:eastAsia="Arial" w:hAnsi="Arial"/>
                <w:sz w:val="18"/>
                <w:szCs w:val="18"/>
                <w:color w:val="auto"/>
              </w:rPr>
              <w:t>(iii)</w:t>
            </w:r>
          </w:p>
        </w:tc>
        <w:tc>
          <w:tcPr>
            <w:tcW w:w="5080" w:type="dxa"/>
            <w:vAlign w:val="bottom"/>
          </w:tcPr>
          <w:p>
            <w:pPr>
              <w:ind w:left="40"/>
              <w:spacing w:after="0"/>
              <w:rPr>
                <w:sz w:val="20"/>
                <w:szCs w:val="20"/>
                <w:color w:val="auto"/>
              </w:rPr>
            </w:pPr>
            <w:r>
              <w:rPr>
                <w:rFonts w:ascii="Arial" w:cs="Arial" w:eastAsia="Arial" w:hAnsi="Arial"/>
                <w:sz w:val="18"/>
                <w:szCs w:val="18"/>
                <w:color w:val="auto"/>
              </w:rPr>
              <w:t>Sole power to dispose or to direct the disposition of</w:t>
            </w: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All Reporting Persons - 0</w:t>
            </w:r>
          </w:p>
        </w:tc>
        <w:tc>
          <w:tcPr>
            <w:tcW w:w="1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418"/>
        </w:trPr>
        <w:tc>
          <w:tcPr>
            <w:tcW w:w="5400" w:type="dxa"/>
            <w:vAlign w:val="bottom"/>
            <w:gridSpan w:val="2"/>
          </w:tcPr>
          <w:p>
            <w:pPr>
              <w:spacing w:after="0"/>
              <w:rPr>
                <w:sz w:val="20"/>
                <w:szCs w:val="20"/>
                <w:color w:val="auto"/>
              </w:rPr>
            </w:pPr>
            <w:r>
              <w:rPr>
                <w:rFonts w:ascii="Arial" w:cs="Arial" w:eastAsia="Arial" w:hAnsi="Arial"/>
                <w:sz w:val="18"/>
                <w:szCs w:val="18"/>
                <w:color w:val="auto"/>
              </w:rPr>
              <w:t>(iv) Shared power to dispose or to direct the disposition of</w:t>
            </w:r>
          </w:p>
        </w:tc>
        <w:tc>
          <w:tcPr>
            <w:tcW w:w="3160" w:type="dxa"/>
            <w:vAlign w:val="bottom"/>
            <w:gridSpan w:val="2"/>
          </w:tcPr>
          <w:p>
            <w:pPr>
              <w:spacing w:after="0"/>
              <w:rPr>
                <w:sz w:val="20"/>
                <w:szCs w:val="20"/>
                <w:color w:val="auto"/>
              </w:rPr>
            </w:pPr>
            <w:r>
              <w:rPr>
                <w:rFonts w:ascii="Arial" w:cs="Arial" w:eastAsia="Arial" w:hAnsi="Arial"/>
                <w:sz w:val="18"/>
                <w:szCs w:val="18"/>
                <w:color w:val="auto"/>
              </w:rPr>
              <w:t>Deerfield Mgmt, L.P. – 1,231,343</w:t>
            </w:r>
          </w:p>
        </w:tc>
        <w:tc>
          <w:tcPr>
            <w:tcW w:w="15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Deerfield Management Company, L.P. – 1,231,343</w:t>
            </w: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3"/>
              </w:rPr>
              <w:t>Deerfield Partners, L.P. –</w:t>
            </w:r>
          </w:p>
        </w:tc>
        <w:tc>
          <w:tcPr>
            <w:tcW w:w="1260" w:type="dxa"/>
            <w:vAlign w:val="bottom"/>
          </w:tcPr>
          <w:p>
            <w:pPr>
              <w:jc w:val="right"/>
              <w:ind w:right="530"/>
              <w:spacing w:after="0"/>
              <w:rPr>
                <w:sz w:val="20"/>
                <w:szCs w:val="20"/>
                <w:color w:val="auto"/>
              </w:rPr>
            </w:pPr>
            <w:r>
              <w:rPr>
                <w:rFonts w:ascii="Arial" w:cs="Arial" w:eastAsia="Arial" w:hAnsi="Arial"/>
                <w:sz w:val="18"/>
                <w:szCs w:val="18"/>
                <w:color w:val="auto"/>
                <w:w w:val="95"/>
              </w:rPr>
              <w:t>539,328</w:t>
            </w:r>
          </w:p>
        </w:tc>
        <w:tc>
          <w:tcPr>
            <w:tcW w:w="15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2"/>
              </w:rPr>
              <w:t>Deerfield International Master Fund, L.P. –</w:t>
            </w:r>
          </w:p>
        </w:tc>
        <w:tc>
          <w:tcPr>
            <w:tcW w:w="1500" w:type="dxa"/>
            <w:vAlign w:val="bottom"/>
          </w:tcPr>
          <w:p>
            <w:pPr>
              <w:jc w:val="right"/>
              <w:ind w:right="790"/>
              <w:spacing w:after="0"/>
              <w:rPr>
                <w:sz w:val="20"/>
                <w:szCs w:val="20"/>
                <w:color w:val="auto"/>
              </w:rPr>
            </w:pPr>
            <w:r>
              <w:rPr>
                <w:rFonts w:ascii="Arial" w:cs="Arial" w:eastAsia="Arial" w:hAnsi="Arial"/>
                <w:sz w:val="18"/>
                <w:szCs w:val="18"/>
                <w:color w:val="auto"/>
                <w:w w:val="92"/>
              </w:rPr>
              <w:t>692,015</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James E. Flynn - 1,231,343</w:t>
            </w:r>
          </w:p>
        </w:tc>
        <w:tc>
          <w:tcPr>
            <w:tcW w:w="1500" w:type="dxa"/>
            <w:vAlign w:val="bottom"/>
            <w:tcBorders>
              <w:bottom w:val="single" w:sz="8" w:color="auto"/>
            </w:tcBorders>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8" w:name="page9"/>
    <w:bookmarkEnd w:id="8"/>
    <w:p>
      <w:pPr>
        <w:ind w:left="20"/>
        <w:spacing w:after="0"/>
        <w:tabs>
          <w:tab w:leader="none" w:pos="5700" w:val="left"/>
          <w:tab w:leader="none" w:pos="10020" w:val="left"/>
        </w:tabs>
        <w:rPr>
          <w:sz w:val="20"/>
          <w:szCs w:val="20"/>
          <w:color w:val="auto"/>
        </w:rPr>
      </w:pPr>
      <w:r>
        <w:rPr>
          <w:rFonts w:ascii="Arial" w:cs="Arial" w:eastAsia="Arial" w:hAnsi="Arial"/>
          <w:sz w:val="18"/>
          <w:szCs w:val="18"/>
          <w:color w:val="auto"/>
        </w:rPr>
        <w:t>CUSIP No. 09627Y109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10 Pages</w:t>
      </w:r>
    </w:p>
    <w:p>
      <w:pPr>
        <w:spacing w:after="0" w:line="23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271780</wp:posOffset>
            </wp:positionV>
            <wp:extent cx="67322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ind w:left="820" w:right="280" w:hanging="809"/>
        <w:spacing w:after="0" w:line="277" w:lineRule="auto"/>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right="500" w:firstLine="225"/>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9" w:name="page10"/>
    <w:bookmarkEnd w:id="9"/>
    <w:p>
      <w:pPr>
        <w:ind w:left="20"/>
        <w:spacing w:after="0"/>
        <w:tabs>
          <w:tab w:leader="none" w:pos="5660" w:val="left"/>
          <w:tab w:leader="none" w:pos="9920" w:val="left"/>
        </w:tabs>
        <w:rPr>
          <w:sz w:val="20"/>
          <w:szCs w:val="20"/>
          <w:color w:val="auto"/>
        </w:rPr>
      </w:pPr>
      <w:r>
        <w:rPr>
          <w:rFonts w:ascii="Arial" w:cs="Arial" w:eastAsia="Arial" w:hAnsi="Arial"/>
          <w:sz w:val="18"/>
          <w:szCs w:val="18"/>
          <w:color w:val="auto"/>
        </w:rPr>
        <w:t>CUSIP No. 09627Y109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10 Pages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color w:val="auto"/>
        </w:rPr>
        <w:t>Exhibit List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A . Joint Filing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C.(1) Power of Attorney.</w:t>
      </w:r>
    </w:p>
    <w:p>
      <w:pPr>
        <w:spacing w:after="0" w:line="252" w:lineRule="exact"/>
        <w:rPr>
          <w:sz w:val="20"/>
          <w:szCs w:val="20"/>
          <w:color w:val="auto"/>
        </w:rPr>
      </w:pPr>
    </w:p>
    <w:p>
      <w:pPr>
        <w:jc w:val="both"/>
        <w:ind w:firstLine="8"/>
        <w:spacing w:after="0" w:line="264"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Power of Attorney previously filed as Exhibit 24 to a Form 3 with regard to Editas Medicine, Inc. filed with the Securities and Exchange Commission on February 2, 2016 by Deerfield Mgmt III, L.P., Deerfield Management Company, L.P., Deerfield Healthcare Innovations Fund, L.P., Deerfield Mgmt HIF, L.P., Deerfield Private Design Fund III,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Agreement</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Common Stock of Blueprint Medicines Corporation shall be filed on behalf of the undersigned.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Exhibit B</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Due to the relationships between them, the reporting persons hereunder may be deemed to constitute a “group” with one another for purposes of Section 13(d)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of the Securities Exchange Act of 1934.</w:t>
      </w:r>
    </w:p>
    <w:sectPr>
      <w:pgSz w:w="11900" w:h="16838" w:orient="portrait"/>
      <w:cols w:equalWidth="0" w:num="1">
        <w:col w:w="11400"/>
      </w:cols>
      <w:pgMar w:left="240" w:top="58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lvl w:ilvl="1">
      <w:lvlJc w:val="left"/>
      <w:lvlText w:val="(%2)"/>
      <w:numFmt w:val="lowerLetter"/>
      <w:start w:val="7"/>
    </w:lvl>
  </w:abstractNum>
  <w:abstractNum w:abstractNumId="5">
    <w:nsid w:val="79E2A9E3"/>
    <w:multiLevelType w:val="hybridMultilevel"/>
    <w:lvl w:ilvl="0">
      <w:lvlJc w:val="left"/>
      <w:lvlText w:val="(%1)"/>
      <w:numFmt w:val="lowerLetter"/>
      <w:start w:val="10"/>
    </w:lvl>
    <w:lvl w:ilvl="1">
      <w:lvlJc w:val="left"/>
      <w:lvlText w:val="%2"/>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2019-12-08T23:21:36Z</dcterms:created>
  <dcterms:modified xsi:type="dcterms:W3CDTF">2019-12-08T23:21:36Z</dcterms:modified>
</cp:coreProperties>
</file>