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2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Murray Christopher K.</w:t>
              </w:r>
            </w:hyperlink>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20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03/04/2021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45"/>
        <w:spacing w:after="0"/>
        <w:rPr>
          <w:sz w:val="20"/>
          <w:szCs w:val="20"/>
          <w:color w:val="auto"/>
        </w:rPr>
      </w:pPr>
      <w:r>
        <w:rPr>
          <w:rFonts w:ascii="Arial" w:cs="Arial" w:eastAsia="Arial" w:hAnsi="Arial"/>
          <w:sz w:val="17"/>
          <w:szCs w:val="17"/>
          <w:color w:val="0000FF"/>
        </w:rPr>
        <w:t>SVP, Technical Operations</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Arial" w:cs="Arial" w:eastAsia="Arial" w:hAnsi="Arial"/>
                <w:sz w:val="17"/>
                <w:szCs w:val="17"/>
                <w:color w:val="0000FF"/>
              </w:rPr>
              <w:t>77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89.02</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20,021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1,133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86.61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18,888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$88.95 to $89.13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03/05/2021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8648"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2021-03-05T16:52:33Z</dcterms:created>
  <dcterms:modified xsi:type="dcterms:W3CDTF">2021-03-05T16:52:33Z</dcterms:modified>
</cp:coreProperties>
</file>