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2967355</wp:posOffset>
            </wp:positionH>
            <wp:positionV relativeFrom="page">
              <wp:posOffset>605155</wp:posOffset>
            </wp:positionV>
            <wp:extent cx="1614805" cy="16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805" cy="1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auto"/>
        </w:rPr>
        <w:t>SECURITIES AND EXCHANGE COMMISSION</w:t>
      </w: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2433955</wp:posOffset>
            </wp:positionH>
            <wp:positionV relativeFrom="paragraph">
              <wp:posOffset>111125</wp:posOffset>
            </wp:positionV>
            <wp:extent cx="1614805" cy="165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805" cy="1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jc w:val="center"/>
        <w:ind w:right="-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auto"/>
        </w:rPr>
        <w:t>SCHEDULE 14A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jc w:val="center"/>
        <w:ind w:right="-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Proxy Statement Pursuant to Section 14(a) of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Securities Exchange Act of 1934</w:t>
      </w:r>
    </w:p>
    <w:p>
      <w:pPr>
        <w:jc w:val="center"/>
        <w:ind w:right="-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(Amendment No.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2433955</wp:posOffset>
            </wp:positionH>
            <wp:positionV relativeFrom="paragraph">
              <wp:posOffset>119380</wp:posOffset>
            </wp:positionV>
            <wp:extent cx="161480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 w:line="196" w:lineRule="exact"/>
        <w:tabs>
          <w:tab w:leader="none" w:pos="3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Check the appropriate box: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520" w:hanging="520"/>
        <w:spacing w:after="0"/>
        <w:tabs>
          <w:tab w:leader="none" w:pos="5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Preliminary Proxy Statement</w:t>
      </w:r>
    </w:p>
    <w:p>
      <w:pPr>
        <w:spacing w:after="0" w:line="211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520" w:hanging="520"/>
        <w:spacing w:after="0"/>
        <w:tabs>
          <w:tab w:leader="none" w:pos="5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520" w:hanging="520"/>
        <w:spacing w:after="0"/>
        <w:tabs>
          <w:tab w:leader="none" w:pos="5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Definitive Proxy Statement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520" w:hanging="520"/>
        <w:spacing w:after="0"/>
        <w:tabs>
          <w:tab w:leader="none" w:pos="5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Definitive Additional Materials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520" w:hanging="520"/>
        <w:spacing w:after="0"/>
        <w:tabs>
          <w:tab w:leader="none" w:pos="5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Soliciting Material Pursuant to §240.14a-12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b w:val="1"/>
          <w:bCs w:val="1"/>
          <w:color w:val="auto"/>
        </w:rPr>
        <w:t>BLUEPRINT MEDICINES CORPORATION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3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Payment of Filing Fee (Check all boxes that apply):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 w:hanging="740"/>
        <w:spacing w:after="0"/>
        <w:tabs>
          <w:tab w:leader="none" w:pos="7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No fee required.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740" w:hanging="740"/>
        <w:spacing w:after="0"/>
        <w:tabs>
          <w:tab w:leader="none" w:pos="7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paid previously with preliminary materials:</w:t>
      </w:r>
    </w:p>
    <w:p>
      <w:pPr>
        <w:spacing w:after="0" w:line="1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740" w:hanging="740"/>
        <w:spacing w:after="0"/>
        <w:tabs>
          <w:tab w:leader="none" w:pos="7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997585</wp:posOffset>
            </wp:positionV>
            <wp:extent cx="6482715" cy="24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71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620"/>
          </w:cols>
          <w:pgMar w:left="840" w:top="109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271145</wp:posOffset>
            </wp:positionH>
            <wp:positionV relativeFrom="page">
              <wp:posOffset>88900</wp:posOffset>
            </wp:positionV>
            <wp:extent cx="6958330" cy="93675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8330" cy="936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271145</wp:posOffset>
            </wp:positionH>
            <wp:positionV relativeFrom="page">
              <wp:posOffset>88900</wp:posOffset>
            </wp:positionV>
            <wp:extent cx="6958330" cy="936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8330" cy="936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2023-04-28T17:47:59Z</dcterms:created>
  <dcterms:modified xsi:type="dcterms:W3CDTF">2023-04-28T17:47:59Z</dcterms:modified>
</cp:coreProperties>
</file>