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Blueprint Medicines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Avoro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3,850,000.00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Behzad Aghazadeh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3,850,000.00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Blueprint Medicines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Sidney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Avoro Capital Advisors LLC, a Delaware limited liability company ("Avoro"), which provides investment advisory and management services and has acquired the shares of common stock, par value</w:t>
      </w:r>
    </w:p>
    <w:p>
      <w:pPr>
        <w:spacing w:after="0" w:line="1" w:lineRule="exact"/>
        <w:rPr>
          <w:sz w:val="20"/>
          <w:szCs w:val="20"/>
          <w:color w:val="auto"/>
        </w:rPr>
      </w:pPr>
    </w:p>
    <w:p>
      <w:pPr>
        <w:ind w:left="9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$0.001 per share ("Common Stock") of Blueprint Medicines Corporation, a Delaware corporation (the "Issuer"), solely for investment purposes on behalf of Avoro Life Sciences Fund LLC, a Delaware limited liability company, and (ii) Behzad Aghazadeh ("Dr. Aghazadeh," and together with Avoro, the "Reporting Persons"), who serves as the portfolio manager and controlling person of Avoro. The filing of this statement should not be construed as an admission that any Reporting Person is, for purposes of Section 13 of the Act, the beneficial owner of the securities reported herein.</w:t>
      </w:r>
    </w:p>
    <w:p>
      <w:pPr>
        <w:sectPr>
          <w:pgSz w:w="11900" w:h="16838" w:orient="portrait"/>
          <w:cols w:equalWidth="0" w:num="1">
            <w:col w:w="10980"/>
          </w:cols>
          <w:pgMar w:left="360" w:top="111" w:right="55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110 Greene Street, Suite 800, New York, NY 10012.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Avoro is a Delaware limited liability company. Dr. Aghazadeh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09627Y109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060"/>
          </w:cols>
          <w:pgMar w:left="360" w:top="111" w:right="55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40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percentage set forth in this Schedule 13G is calculated based upon 63,906,011 shares of Common Stock outstanding as of February 11, 2025, as reported in the Issuer's Annual Report on Form 10-K for the year ended</w:t>
      </w:r>
    </w:p>
    <w:p>
      <w:pPr>
        <w:sectPr>
          <w:pgSz w:w="11900" w:h="16838" w:orient="portrait"/>
          <w:cols w:equalWidth="0" w:num="1">
            <w:col w:w="10980"/>
          </w:cols>
          <w:pgMar w:left="360" w:top="111" w:right="55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1"/>
          <w:szCs w:val="21"/>
          <w:color w:val="auto"/>
        </w:rPr>
        <w:t>December 31, 2024, filed with the Securities and Exchange Commission on February 13, 2025.</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See Item 2(a). Avoro Life Sciences Fund LLC has the right to receive or the power to direct the receipt of dividends from, or the proceeds from the sale of, more than 5% of the shares of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Avoro Capital Advisors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Epstein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Epstein, Chief Financial Officer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1860"/>
        <w:spacing w:after="0"/>
        <w:rPr>
          <w:sz w:val="20"/>
          <w:szCs w:val="20"/>
          <w:color w:val="auto"/>
        </w:rPr>
      </w:pPr>
      <w:r>
        <w:rPr>
          <w:rFonts w:ascii="Times New Roman" w:cs="Times New Roman" w:eastAsia="Times New Roman" w:hAnsi="Times New Roman"/>
          <w:sz w:val="22"/>
          <w:szCs w:val="22"/>
          <w:color w:val="auto"/>
        </w:rPr>
        <w:t>Behzad Aghazadeh</w:t>
      </w:r>
    </w:p>
    <w:p>
      <w:pPr>
        <w:spacing w:after="0" w:line="153"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Behzad Aghazadeh</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Name/Title: Behzad Aghazadeh, Individually</w:t>
      </w:r>
    </w:p>
    <w:p>
      <w:pPr>
        <w:spacing w:after="0" w:line="56"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05/15/2025</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AVORO CAPITAL ADVISORS LLC</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Scott Epstein</w:t>
            </w:r>
          </w:p>
        </w:tc>
        <w:tc>
          <w:tcPr>
            <w:tcW w:w="0" w:type="dxa"/>
            <w:vAlign w:val="bottom"/>
          </w:tcPr>
          <w:p>
            <w:pPr>
              <w:spacing w:after="0"/>
              <w:rPr>
                <w:sz w:val="1"/>
                <w:szCs w:val="1"/>
                <w:color w:val="auto"/>
              </w:rPr>
            </w:pPr>
          </w:p>
        </w:tc>
      </w:tr>
      <w:tr>
        <w:trPr>
          <w:trHeight w:val="23"/>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20" w:type="dxa"/>
            <w:vAlign w:val="bottom"/>
            <w:vMerge w:val="continue"/>
          </w:tcPr>
          <w:p>
            <w:pPr>
              <w:spacing w:after="0"/>
              <w:rPr>
                <w:sz w:val="17"/>
                <w:szCs w:val="17"/>
                <w:color w:val="auto"/>
              </w:rPr>
            </w:pPr>
          </w:p>
        </w:tc>
        <w:tc>
          <w:tcPr>
            <w:tcW w:w="50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Scott Epstein</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Chief Financial Officer &amp; Chief Compliance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Behzad Aghazadeh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BEHZAD AGHAZADEH</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2025-05-15T08:38:14Z</dcterms:created>
  <dcterms:modified xsi:type="dcterms:W3CDTF">2025-05-15T08:38:14Z</dcterms:modified>
</cp:coreProperties>
</file>