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5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5328285</wp:posOffset>
            </wp:positionH>
            <wp:positionV relativeFrom="paragraph">
              <wp:posOffset>-609600</wp:posOffset>
            </wp:positionV>
            <wp:extent cx="8255" cy="61023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02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4017645</wp:posOffset>
            </wp:positionH>
            <wp:positionV relativeFrom="paragraph">
              <wp:posOffset>-617855</wp:posOffset>
            </wp:positionV>
            <wp:extent cx="8255" cy="6184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184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4042410</wp:posOffset>
            </wp:positionH>
            <wp:positionV relativeFrom="paragraph">
              <wp:posOffset>-593090</wp:posOffset>
            </wp:positionV>
            <wp:extent cx="1270000" cy="568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0" cy="568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-1597025</wp:posOffset>
            </wp:positionH>
            <wp:positionV relativeFrom="paragraph">
              <wp:posOffset>29210</wp:posOffset>
            </wp:positionV>
            <wp:extent cx="6967220" cy="1756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7220" cy="1756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22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Dorsch Marion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</w:rPr>
                <w:t>Blueprint Medicines Corp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BPMC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BLUEPRINT MEDICINES CORPORATION</w:t>
            </w:r>
          </w:p>
        </w:tc>
        <w:tc>
          <w:tcPr>
            <w:tcW w:w="3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5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45 SIDNEY STREET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5" w:lineRule="exact"/>
        <w:rPr>
          <w:sz w:val="20"/>
          <w:szCs w:val="20"/>
          <w:color w:val="auto"/>
        </w:rPr>
      </w:pPr>
    </w:p>
    <w:p>
      <w:pPr>
        <w:ind w:left="-3" w:right="600" w:firstLine="3"/>
        <w:spacing w:after="0" w:line="239" w:lineRule="auto"/>
        <w:tabs>
          <w:tab w:leader="none" w:pos="14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0"/>
          <w:szCs w:val="20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7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Scientific Officer</w:t>
      </w:r>
    </w:p>
    <w:p>
      <w:pPr>
        <w:spacing w:after="0" w:line="39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3"/>
            <w:col w:w="3337"/>
          </w:cols>
          <w:pgMar w:left="460" w:top="222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60" w:type="dxa"/>
            <w:vAlign w:val="bottom"/>
            <w:gridSpan w:val="8"/>
          </w:tcPr>
          <w:p>
            <w:pPr>
              <w:jc w:val="center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11"/>
          </w:tcPr>
          <w:p>
            <w:pPr>
              <w:ind w:left="32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CAMBRIDGE   MA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02139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7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7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37.11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22,828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02/22/2021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4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5"/>
                <w:szCs w:val="25"/>
                <w:color w:val="0000FF"/>
                <w:w w:val="81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81"/>
              </w:rPr>
              <w:t>(1)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7,578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100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15,250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60" w:type="dxa"/>
            <w:vAlign w:val="bottom"/>
            <w:gridSpan w:val="12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37.11</w:t>
            </w: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02/22/2021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FF"/>
                <w:vertAlign w:val="subscript"/>
              </w:rPr>
              <w:t>M</w:t>
            </w: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7,578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  <w:w w:val="88"/>
              </w:rPr>
              <w:t>(2)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11/21/2026</w:t>
            </w:r>
          </w:p>
        </w:tc>
        <w:tc>
          <w:tcPr>
            <w:tcW w:w="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7,578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40,422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2540</wp:posOffset>
            </wp:positionH>
            <wp:positionV relativeFrom="paragraph">
              <wp:posOffset>-3364230</wp:posOffset>
            </wp:positionV>
            <wp:extent cx="7033260" cy="350456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3260" cy="350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Effected pursuant to a trading plan adopted on April 3, 2019 pursuant to Rule 10b5-1 under the Securities Exchange Act of 1934, as amended.</w:t>
      </w:r>
    </w:p>
    <w:p>
      <w:pPr>
        <w:spacing w:after="0" w:line="4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720" w:firstLine="3"/>
        <w:spacing w:after="0" w:line="252" w:lineRule="auto"/>
        <w:tabs>
          <w:tab w:leader="none" w:pos="17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option was granted on November 21, 2016. This option vested with respect to 25% of the shares underlying the option on November 21, 2017 and vests as to an additional 1/48th of the shares underlying the option each month thereafter.</w:t>
      </w:r>
    </w:p>
    <w:p>
      <w:pPr>
        <w:spacing w:after="0" w:line="32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/s/ Christopher Frankenfield,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6"/>
              </w:rPr>
              <w:t>02/24/2021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Attorney-in-Fact</w:t>
            </w: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0"/>
          <w:szCs w:val="20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0460" TargetMode="External"/><Relationship Id="rId14" Type="http://schemas.openxmlformats.org/officeDocument/2006/relationships/hyperlink" Target="http://www.sec.gov/cgi-bin/browse-edgar?action=getcompany&amp;CIK=000159726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2021-02-24T15:46:17Z</dcterms:created>
  <dcterms:modified xsi:type="dcterms:W3CDTF">2021-02-24T15:46:17Z</dcterms:modified>
</cp:coreProperties>
</file>