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2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1023620</wp:posOffset>
            </wp:positionH>
            <wp:positionV relativeFrom="page">
              <wp:posOffset>157480</wp:posOffset>
            </wp:positionV>
            <wp:extent cx="1724025"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24025" cy="582930"/>
                    </a:xfrm>
                    <a:prstGeom prst="rect">
                      <a:avLst/>
                    </a:prstGeom>
                    <a:noFill/>
                  </pic:spPr>
                </pic:pic>
              </a:graphicData>
            </a:graphic>
          </wp:anchor>
        </w:drawing>
        <w:t>July 22, 2016</w:t>
      </w:r>
    </w:p>
    <w:p>
      <w:pPr>
        <w:spacing w:after="0" w:line="227" w:lineRule="exact"/>
        <w:rPr>
          <w:sz w:val="24"/>
          <w:szCs w:val="24"/>
          <w:color w:val="auto"/>
        </w:rPr>
      </w:pPr>
    </w:p>
    <w:p>
      <w:pPr>
        <w:ind w:left="820"/>
        <w:spacing w:after="0"/>
        <w:rPr>
          <w:sz w:val="20"/>
          <w:szCs w:val="20"/>
          <w:color w:val="auto"/>
        </w:rPr>
      </w:pPr>
      <w:r>
        <w:rPr>
          <w:rFonts w:ascii="Arial" w:cs="Arial" w:eastAsia="Arial" w:hAnsi="Arial"/>
          <w:sz w:val="22"/>
          <w:szCs w:val="22"/>
          <w:b w:val="1"/>
          <w:bCs w:val="1"/>
          <w:u w:val="single" w:color="auto"/>
          <w:color w:val="auto"/>
        </w:rPr>
        <w:t>VIA EDGAR AND FACSIMILE</w:t>
      </w:r>
    </w:p>
    <w:p>
      <w:pPr>
        <w:spacing w:after="0" w:line="239" w:lineRule="exact"/>
        <w:rPr>
          <w:sz w:val="24"/>
          <w:szCs w:val="24"/>
          <w:color w:val="auto"/>
        </w:rPr>
      </w:pPr>
    </w:p>
    <w:p>
      <w:pPr>
        <w:ind w:left="820"/>
        <w:spacing w:after="0"/>
        <w:rPr>
          <w:sz w:val="20"/>
          <w:szCs w:val="20"/>
          <w:color w:val="auto"/>
        </w:rPr>
      </w:pPr>
      <w:r>
        <w:rPr>
          <w:rFonts w:ascii="Arial" w:cs="Arial" w:eastAsia="Arial" w:hAnsi="Arial"/>
          <w:sz w:val="22"/>
          <w:szCs w:val="22"/>
          <w:color w:val="auto"/>
        </w:rPr>
        <w:t>United States Securities and Exchange Commission</w:t>
      </w:r>
    </w:p>
    <w:p>
      <w:pPr>
        <w:ind w:left="820"/>
        <w:spacing w:after="0" w:line="238" w:lineRule="auto"/>
        <w:rPr>
          <w:sz w:val="20"/>
          <w:szCs w:val="20"/>
          <w:color w:val="auto"/>
        </w:rPr>
      </w:pPr>
      <w:r>
        <w:rPr>
          <w:rFonts w:ascii="Arial" w:cs="Arial" w:eastAsia="Arial" w:hAnsi="Arial"/>
          <w:sz w:val="22"/>
          <w:szCs w:val="22"/>
          <w:color w:val="auto"/>
        </w:rPr>
        <w:t>Division of Corporation Finance</w:t>
      </w:r>
    </w:p>
    <w:p>
      <w:pPr>
        <w:ind w:left="820"/>
        <w:spacing w:after="0" w:line="230" w:lineRule="auto"/>
        <w:rPr>
          <w:sz w:val="20"/>
          <w:szCs w:val="20"/>
          <w:color w:val="auto"/>
        </w:rPr>
      </w:pPr>
      <w:r>
        <w:rPr>
          <w:rFonts w:ascii="Arial" w:cs="Arial" w:eastAsia="Arial" w:hAnsi="Arial"/>
          <w:sz w:val="22"/>
          <w:szCs w:val="22"/>
          <w:color w:val="auto"/>
        </w:rPr>
        <w:t>100 F Street, N.E.</w:t>
      </w:r>
    </w:p>
    <w:p>
      <w:pPr>
        <w:ind w:left="820"/>
        <w:spacing w:after="0" w:line="231" w:lineRule="auto"/>
        <w:rPr>
          <w:sz w:val="20"/>
          <w:szCs w:val="20"/>
          <w:color w:val="auto"/>
        </w:rPr>
      </w:pPr>
      <w:r>
        <w:rPr>
          <w:rFonts w:ascii="Arial" w:cs="Arial" w:eastAsia="Arial" w:hAnsi="Arial"/>
          <w:sz w:val="22"/>
          <w:szCs w:val="22"/>
          <w:color w:val="auto"/>
        </w:rPr>
        <w:t>Washington, D.C. 20549</w:t>
      </w:r>
    </w:p>
    <w:p>
      <w:pPr>
        <w:spacing w:after="0" w:line="1" w:lineRule="exact"/>
        <w:rPr>
          <w:sz w:val="24"/>
          <w:szCs w:val="24"/>
          <w:color w:val="auto"/>
        </w:rPr>
      </w:pPr>
    </w:p>
    <w:p>
      <w:pPr>
        <w:ind w:left="820"/>
        <w:spacing w:after="0"/>
        <w:rPr>
          <w:sz w:val="20"/>
          <w:szCs w:val="20"/>
          <w:color w:val="auto"/>
        </w:rPr>
      </w:pPr>
      <w:r>
        <w:rPr>
          <w:rFonts w:ascii="Arial" w:cs="Arial" w:eastAsia="Arial" w:hAnsi="Arial"/>
          <w:sz w:val="22"/>
          <w:szCs w:val="22"/>
          <w:color w:val="auto"/>
        </w:rPr>
        <w:t>Attention: Irene Paik</w:t>
      </w:r>
    </w:p>
    <w:p>
      <w:pPr>
        <w:spacing w:after="0" w:line="209" w:lineRule="exact"/>
        <w:rPr>
          <w:sz w:val="24"/>
          <w:szCs w:val="24"/>
          <w:color w:val="auto"/>
        </w:rPr>
      </w:pPr>
    </w:p>
    <w:p>
      <w:pPr>
        <w:ind w:left="820"/>
        <w:spacing w:after="0"/>
        <w:tabs>
          <w:tab w:leader="none" w:pos="1440" w:val="left"/>
        </w:tabs>
        <w:rPr>
          <w:sz w:val="20"/>
          <w:szCs w:val="20"/>
          <w:color w:val="auto"/>
        </w:rPr>
      </w:pPr>
      <w:r>
        <w:rPr>
          <w:rFonts w:ascii="Arial" w:cs="Arial" w:eastAsia="Arial" w:hAnsi="Arial"/>
          <w:sz w:val="22"/>
          <w:szCs w:val="22"/>
          <w:b w:val="1"/>
          <w:bCs w:val="1"/>
          <w:color w:val="auto"/>
        </w:rPr>
        <w:t>Re:</w:t>
        <w:tab/>
        <w:t>Blueprint Medicines Corporation</w:t>
      </w:r>
    </w:p>
    <w:p>
      <w:pPr>
        <w:spacing w:after="0" w:line="4" w:lineRule="exact"/>
        <w:rPr>
          <w:sz w:val="24"/>
          <w:szCs w:val="24"/>
          <w:color w:val="auto"/>
        </w:rPr>
      </w:pPr>
    </w:p>
    <w:p>
      <w:pPr>
        <w:ind w:left="1480"/>
        <w:spacing w:after="0"/>
        <w:rPr>
          <w:sz w:val="20"/>
          <w:szCs w:val="20"/>
          <w:color w:val="auto"/>
        </w:rPr>
      </w:pPr>
      <w:r>
        <w:rPr>
          <w:rFonts w:ascii="Arial" w:cs="Arial" w:eastAsia="Arial" w:hAnsi="Arial"/>
          <w:sz w:val="22"/>
          <w:szCs w:val="22"/>
          <w:b w:val="1"/>
          <w:bCs w:val="1"/>
          <w:color w:val="auto"/>
        </w:rPr>
        <w:t>Acceleration Request for Registration Statement on Form S-3</w:t>
      </w:r>
    </w:p>
    <w:p>
      <w:pPr>
        <w:ind w:left="1480"/>
        <w:spacing w:after="0"/>
        <w:rPr>
          <w:sz w:val="20"/>
          <w:szCs w:val="20"/>
          <w:color w:val="auto"/>
        </w:rPr>
      </w:pPr>
      <w:r>
        <w:rPr>
          <w:rFonts w:ascii="Arial" w:cs="Arial" w:eastAsia="Arial" w:hAnsi="Arial"/>
          <w:sz w:val="22"/>
          <w:szCs w:val="22"/>
          <w:b w:val="1"/>
          <w:bCs w:val="1"/>
          <w:color w:val="auto"/>
        </w:rPr>
        <w:t>File No. 333-211266</w:t>
      </w:r>
    </w:p>
    <w:p>
      <w:pPr>
        <w:spacing w:after="0" w:line="215" w:lineRule="exact"/>
        <w:rPr>
          <w:sz w:val="24"/>
          <w:szCs w:val="24"/>
          <w:color w:val="auto"/>
        </w:rPr>
      </w:pPr>
    </w:p>
    <w:p>
      <w:pPr>
        <w:ind w:left="820"/>
        <w:spacing w:after="0"/>
        <w:rPr>
          <w:sz w:val="20"/>
          <w:szCs w:val="20"/>
          <w:color w:val="auto"/>
        </w:rPr>
      </w:pPr>
      <w:r>
        <w:rPr>
          <w:rFonts w:ascii="Arial" w:cs="Arial" w:eastAsia="Arial" w:hAnsi="Arial"/>
          <w:sz w:val="22"/>
          <w:szCs w:val="22"/>
          <w:color w:val="auto"/>
        </w:rPr>
        <w:t>Dear Ms. Paik:</w:t>
      </w:r>
    </w:p>
    <w:p>
      <w:pPr>
        <w:spacing w:after="0" w:line="227" w:lineRule="exact"/>
        <w:rPr>
          <w:sz w:val="24"/>
          <w:szCs w:val="24"/>
          <w:color w:val="auto"/>
        </w:rPr>
      </w:pPr>
    </w:p>
    <w:p>
      <w:pPr>
        <w:ind w:left="820" w:right="659" w:firstLine="648"/>
        <w:spacing w:after="0" w:line="276" w:lineRule="auto"/>
        <w:rPr>
          <w:sz w:val="20"/>
          <w:szCs w:val="20"/>
          <w:color w:val="auto"/>
        </w:rPr>
      </w:pPr>
      <w:r>
        <w:rPr>
          <w:rFonts w:ascii="Arial" w:cs="Arial" w:eastAsia="Arial" w:hAnsi="Arial"/>
          <w:sz w:val="19"/>
          <w:szCs w:val="19"/>
          <w:color w:val="auto"/>
        </w:rPr>
        <w:t>Pursuant to Rule 461 under the Securities Act of 1933, as amended (the “</w:t>
      </w:r>
      <w:r>
        <w:rPr>
          <w:rFonts w:ascii="Arial" w:cs="Arial" w:eastAsia="Arial" w:hAnsi="Arial"/>
          <w:sz w:val="19"/>
          <w:szCs w:val="19"/>
          <w:b w:val="1"/>
          <w:bCs w:val="1"/>
          <w:color w:val="auto"/>
        </w:rPr>
        <w:t>Act</w:t>
      </w:r>
      <w:r>
        <w:rPr>
          <w:rFonts w:ascii="Arial" w:cs="Arial" w:eastAsia="Arial" w:hAnsi="Arial"/>
          <w:sz w:val="19"/>
          <w:szCs w:val="19"/>
          <w:color w:val="auto"/>
        </w:rPr>
        <w:t>”), Blueprint Medicines Corporation (the “</w:t>
      </w:r>
      <w:r>
        <w:rPr>
          <w:rFonts w:ascii="Arial" w:cs="Arial" w:eastAsia="Arial" w:hAnsi="Arial"/>
          <w:sz w:val="19"/>
          <w:szCs w:val="19"/>
          <w:b w:val="1"/>
          <w:bCs w:val="1"/>
          <w:color w:val="auto"/>
        </w:rPr>
        <w:t>Company</w:t>
      </w:r>
      <w:r>
        <w:rPr>
          <w:rFonts w:ascii="Arial" w:cs="Arial" w:eastAsia="Arial" w:hAnsi="Arial"/>
          <w:sz w:val="19"/>
          <w:szCs w:val="19"/>
          <w:color w:val="auto"/>
        </w:rPr>
        <w:t>”) hereby requests that the effective date of the above-referenced registration statement, as amended (the “</w:t>
      </w:r>
      <w:r>
        <w:rPr>
          <w:rFonts w:ascii="Arial" w:cs="Arial" w:eastAsia="Arial" w:hAnsi="Arial"/>
          <w:sz w:val="19"/>
          <w:szCs w:val="19"/>
          <w:b w:val="1"/>
          <w:bCs w:val="1"/>
          <w:color w:val="auto"/>
        </w:rPr>
        <w:t>Registration</w:t>
      </w:r>
      <w:r>
        <w:rPr>
          <w:rFonts w:ascii="Arial" w:cs="Arial" w:eastAsia="Arial" w:hAnsi="Arial"/>
          <w:sz w:val="19"/>
          <w:szCs w:val="19"/>
          <w:color w:val="auto"/>
        </w:rPr>
        <w:t xml:space="preserve"> </w:t>
      </w:r>
      <w:r>
        <w:rPr>
          <w:rFonts w:ascii="Arial" w:cs="Arial" w:eastAsia="Arial" w:hAnsi="Arial"/>
          <w:sz w:val="19"/>
          <w:szCs w:val="19"/>
          <w:b w:val="1"/>
          <w:bCs w:val="1"/>
          <w:color w:val="auto"/>
        </w:rPr>
        <w:t>Statement</w:t>
      </w:r>
      <w:r>
        <w:rPr>
          <w:rFonts w:ascii="Arial" w:cs="Arial" w:eastAsia="Arial" w:hAnsi="Arial"/>
          <w:sz w:val="19"/>
          <w:szCs w:val="19"/>
          <w:color w:val="auto"/>
        </w:rPr>
        <w:t>”), be accelerated to July 25, 2016, at 4:30 pm Eastern Time, or as soon</w:t>
      </w:r>
      <w:r>
        <w:rPr>
          <w:rFonts w:ascii="Arial" w:cs="Arial" w:eastAsia="Arial" w:hAnsi="Arial"/>
          <w:sz w:val="19"/>
          <w:szCs w:val="19"/>
          <w:b w:val="1"/>
          <w:bCs w:val="1"/>
          <w:color w:val="auto"/>
        </w:rPr>
        <w:t xml:space="preserve"> </w:t>
      </w:r>
      <w:r>
        <w:rPr>
          <w:rFonts w:ascii="Arial" w:cs="Arial" w:eastAsia="Arial" w:hAnsi="Arial"/>
          <w:sz w:val="19"/>
          <w:szCs w:val="19"/>
          <w:color w:val="auto"/>
        </w:rPr>
        <w:t>thereafter as practicable, unless we or our outside counsel, Goodwin Procter LLP, request by telephone that such Registration Statement be declared effective at some other time. In making this acceleration request, the Company acknowledges that it is aware of its responsibilities under the Act.</w:t>
      </w:r>
    </w:p>
    <w:p>
      <w:pPr>
        <w:spacing w:after="0" w:line="184" w:lineRule="exact"/>
        <w:rPr>
          <w:sz w:val="24"/>
          <w:szCs w:val="24"/>
          <w:color w:val="auto"/>
        </w:rPr>
      </w:pPr>
    </w:p>
    <w:p>
      <w:pPr>
        <w:ind w:left="820" w:right="1219" w:firstLine="648"/>
        <w:spacing w:after="0" w:line="251" w:lineRule="auto"/>
        <w:rPr>
          <w:sz w:val="20"/>
          <w:szCs w:val="20"/>
          <w:color w:val="auto"/>
        </w:rPr>
      </w:pPr>
      <w:r>
        <w:rPr>
          <w:rFonts w:ascii="Arial" w:cs="Arial" w:eastAsia="Arial" w:hAnsi="Arial"/>
          <w:sz w:val="22"/>
          <w:szCs w:val="22"/>
          <w:color w:val="auto"/>
        </w:rPr>
        <w:t>In connection with the foregoing, the Company hereby acknowledges the following:</w:t>
      </w:r>
    </w:p>
    <w:p>
      <w:pPr>
        <w:spacing w:after="0" w:line="200" w:lineRule="exact"/>
        <w:rPr>
          <w:sz w:val="24"/>
          <w:szCs w:val="24"/>
          <w:color w:val="auto"/>
        </w:rPr>
      </w:pPr>
    </w:p>
    <w:p>
      <w:pPr>
        <w:ind w:left="1840" w:right="639" w:hanging="53"/>
        <w:spacing w:after="0" w:line="238" w:lineRule="auto"/>
        <w:rPr>
          <w:sz w:val="20"/>
          <w:szCs w:val="20"/>
          <w:color w:val="auto"/>
        </w:rPr>
      </w:pPr>
      <w:r>
        <w:rPr>
          <w:rFonts w:ascii="Arial" w:cs="Arial" w:eastAsia="Arial" w:hAnsi="Arial"/>
          <w:sz w:val="22"/>
          <w:szCs w:val="22"/>
          <w:color w:val="auto"/>
        </w:rPr>
        <w:t>·should the Commission or the staff of the Commission, acting pursuant to delegated authority, declare the Registration Statement effective, it does not foreclose the Commission from taking any action with respect to the Registration Statement;</w:t>
      </w:r>
    </w:p>
    <w:p>
      <w:pPr>
        <w:spacing w:after="0" w:line="212" w:lineRule="exact"/>
        <w:rPr>
          <w:sz w:val="24"/>
          <w:szCs w:val="24"/>
          <w:color w:val="auto"/>
        </w:rPr>
      </w:pPr>
    </w:p>
    <w:p>
      <w:pPr>
        <w:ind w:left="1840" w:right="699" w:hanging="53"/>
        <w:spacing w:after="0" w:line="287" w:lineRule="auto"/>
        <w:rPr>
          <w:sz w:val="20"/>
          <w:szCs w:val="20"/>
          <w:color w:val="auto"/>
        </w:rPr>
      </w:pPr>
      <w:r>
        <w:rPr>
          <w:rFonts w:ascii="Arial" w:cs="Arial" w:eastAsia="Arial" w:hAnsi="Arial"/>
          <w:sz w:val="19"/>
          <w:szCs w:val="19"/>
          <w:color w:val="auto"/>
        </w:rPr>
        <w:t>·the action of the Commission or the staff of the Commission, acting pursuant to delegated authority, in declaring the Registration Statement effective, does not relieve the Company from its full responsibility for the adequacy and accuracy of the disclosure in the Registration Statement; and</w:t>
      </w:r>
    </w:p>
    <w:p>
      <w:pPr>
        <w:spacing w:after="0" w:line="170" w:lineRule="exact"/>
        <w:rPr>
          <w:sz w:val="24"/>
          <w:szCs w:val="24"/>
          <w:color w:val="auto"/>
        </w:rPr>
      </w:pPr>
    </w:p>
    <w:p>
      <w:pPr>
        <w:ind w:left="1840" w:right="619" w:hanging="53"/>
        <w:spacing w:after="0" w:line="297" w:lineRule="auto"/>
        <w:rPr>
          <w:sz w:val="20"/>
          <w:szCs w:val="20"/>
          <w:color w:val="auto"/>
        </w:rPr>
      </w:pPr>
      <w:r>
        <w:rPr>
          <w:rFonts w:ascii="Arial" w:cs="Arial" w:eastAsia="Arial" w:hAnsi="Arial"/>
          <w:sz w:val="19"/>
          <w:szCs w:val="19"/>
          <w:color w:val="auto"/>
        </w:rPr>
        <w:t>·the Company may not assert staff comments and the declaration of effectiveness as a defense in any proceeding initiated by the Commission or any person under the federal securities laws of the United States.</w:t>
      </w:r>
    </w:p>
    <w:p>
      <w:pPr>
        <w:spacing w:after="0" w:line="141"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 xml:space="preserve">38 Sidney Street, Suite 200, Cambridge, MA 02139 ● 617.374.7580 ● </w:t>
      </w:r>
      <w:r>
        <w:rPr>
          <w:rFonts w:ascii="Arial" w:cs="Arial" w:eastAsia="Arial" w:hAnsi="Arial"/>
          <w:sz w:val="16"/>
          <w:szCs w:val="16"/>
          <w:i w:val="1"/>
          <w:iCs w:val="1"/>
          <w:color w:val="auto"/>
        </w:rPr>
        <w:t>www.blueprintmedicines.com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wp:posOffset>
            </wp:positionH>
            <wp:positionV relativeFrom="paragraph">
              <wp:posOffset>97790</wp:posOffset>
            </wp:positionV>
            <wp:extent cx="485394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53940" cy="26035"/>
                    </a:xfrm>
                    <a:prstGeom prst="rect">
                      <a:avLst/>
                    </a:prstGeom>
                    <a:noFill/>
                  </pic:spPr>
                </pic:pic>
              </a:graphicData>
            </a:graphic>
          </wp:anchor>
        </w:drawing>
      </w:r>
    </w:p>
    <w:p>
      <w:pPr>
        <w:sectPr>
          <w:pgSz w:w="11900" w:h="16838" w:orient="portrait"/>
          <w:cols w:equalWidth="0" w:num="1">
            <w:col w:w="9019"/>
          </w:cols>
          <w:pgMar w:left="1440" w:top="1347" w:right="1440" w:bottom="1440" w:gutter="0" w:footer="0" w:header="0"/>
        </w:sectPr>
      </w:pPr>
    </w:p>
    <w:bookmarkStart w:id="1" w:name="page2"/>
    <w:bookmarkEnd w:id="1"/>
    <w:p>
      <w:pPr>
        <w:ind w:left="820" w:right="579" w:firstLine="648"/>
        <w:spacing w:after="0" w:line="251" w:lineRule="auto"/>
        <w:rPr>
          <w:sz w:val="20"/>
          <w:szCs w:val="20"/>
          <w:color w:val="auto"/>
        </w:rPr>
      </w:pPr>
      <w:r>
        <w:rPr>
          <w:rFonts w:ascii="Arial" w:cs="Arial" w:eastAsia="Arial" w:hAnsi="Arial"/>
          <w:sz w:val="22"/>
          <w:szCs w:val="22"/>
          <w:color w:val="auto"/>
        </w:rPr>
        <w:t>If you have any questions regarding this request, please contact Danielle Lauzon of Goodwin Procter LLP at (617) 570-1955.</w:t>
      </w:r>
    </w:p>
    <w:p>
      <w:pPr>
        <w:spacing w:after="0" w:line="214"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Sincerely,</w:t>
      </w:r>
    </w:p>
    <w:p>
      <w:pPr>
        <w:spacing w:after="0" w:line="187" w:lineRule="exact"/>
        <w:rPr>
          <w:sz w:val="20"/>
          <w:szCs w:val="20"/>
          <w:color w:val="auto"/>
        </w:rPr>
      </w:pPr>
    </w:p>
    <w:p>
      <w:pPr>
        <w:ind w:left="4440"/>
        <w:spacing w:after="0"/>
        <w:rPr>
          <w:sz w:val="20"/>
          <w:szCs w:val="20"/>
          <w:color w:val="auto"/>
        </w:rPr>
      </w:pPr>
      <w:r>
        <w:rPr>
          <w:rFonts w:ascii="Arial" w:cs="Arial" w:eastAsia="Arial" w:hAnsi="Arial"/>
          <w:sz w:val="22"/>
          <w:szCs w:val="22"/>
          <w:b w:val="1"/>
          <w:bCs w:val="1"/>
          <w:color w:val="auto"/>
        </w:rPr>
        <w:t>BLUEPRINT MEDICINES</w:t>
      </w:r>
    </w:p>
    <w:p>
      <w:pPr>
        <w:spacing w:after="0" w:line="14" w:lineRule="exact"/>
        <w:rPr>
          <w:sz w:val="20"/>
          <w:szCs w:val="20"/>
          <w:color w:val="auto"/>
        </w:rPr>
      </w:pPr>
    </w:p>
    <w:p>
      <w:pPr>
        <w:ind w:left="4440"/>
        <w:spacing w:after="0"/>
        <w:rPr>
          <w:sz w:val="20"/>
          <w:szCs w:val="20"/>
          <w:color w:val="auto"/>
        </w:rPr>
      </w:pPr>
      <w:r>
        <w:rPr>
          <w:rFonts w:ascii="Arial" w:cs="Arial" w:eastAsia="Arial" w:hAnsi="Arial"/>
          <w:sz w:val="22"/>
          <w:szCs w:val="22"/>
          <w:b w:val="1"/>
          <w:bCs w:val="1"/>
          <w:color w:val="auto"/>
        </w:rPr>
        <w:t>CORPORATION</w:t>
      </w:r>
    </w:p>
    <w:p>
      <w:pPr>
        <w:spacing w:after="0" w:line="215" w:lineRule="exact"/>
        <w:rPr>
          <w:sz w:val="20"/>
          <w:szCs w:val="20"/>
          <w:color w:val="auto"/>
        </w:rPr>
      </w:pPr>
    </w:p>
    <w:p>
      <w:pPr>
        <w:ind w:left="4440"/>
        <w:spacing w:after="0"/>
        <w:tabs>
          <w:tab w:leader="none" w:pos="5020" w:val="left"/>
        </w:tabs>
        <w:rPr>
          <w:sz w:val="20"/>
          <w:szCs w:val="20"/>
          <w:color w:val="auto"/>
        </w:rPr>
      </w:pPr>
      <w:r>
        <w:rPr>
          <w:rFonts w:ascii="Arial" w:cs="Arial" w:eastAsia="Arial" w:hAnsi="Arial"/>
          <w:sz w:val="22"/>
          <w:szCs w:val="22"/>
          <w:color w:val="auto"/>
        </w:rPr>
        <w:t>By:</w:t>
        <w:tab/>
        <w:t>/s/ Jeffrey W. Albers</w:t>
      </w:r>
    </w:p>
    <w:p>
      <w:pPr>
        <w:spacing w:after="0" w:line="8"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Name:Jeffrey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-158115</wp:posOffset>
            </wp:positionV>
            <wp:extent cx="2178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ind w:left="4440"/>
        <w:spacing w:after="0"/>
        <w:rPr>
          <w:sz w:val="20"/>
          <w:szCs w:val="20"/>
          <w:color w:val="auto"/>
        </w:rPr>
      </w:pPr>
      <w:r>
        <w:rPr>
          <w:rFonts w:ascii="Arial" w:cs="Arial" w:eastAsia="Arial" w:hAnsi="Arial"/>
          <w:sz w:val="19"/>
          <w:szCs w:val="19"/>
          <w:color w:val="auto"/>
        </w:rPr>
        <w:t>Title: President and Chief Executive Officer</w:t>
      </w:r>
    </w:p>
    <w:p>
      <w:pPr>
        <w:spacing w:after="0" w:line="250" w:lineRule="exact"/>
        <w:rPr>
          <w:sz w:val="20"/>
          <w:szCs w:val="20"/>
          <w:color w:val="auto"/>
        </w:rPr>
      </w:pPr>
    </w:p>
    <w:p>
      <w:pPr>
        <w:ind w:left="1480" w:right="2319" w:hanging="658"/>
        <w:spacing w:after="0" w:line="258" w:lineRule="auto"/>
        <w:tabs>
          <w:tab w:leader="none" w:pos="1462" w:val="left"/>
        </w:tabs>
        <w:numPr>
          <w:ilvl w:val="0"/>
          <w:numId w:val="1"/>
        </w:numPr>
        <w:rPr>
          <w:rFonts w:ascii="Arial" w:cs="Arial" w:eastAsia="Arial" w:hAnsi="Arial"/>
          <w:sz w:val="21"/>
          <w:szCs w:val="21"/>
          <w:color w:val="auto"/>
        </w:rPr>
      </w:pPr>
      <w:r>
        <w:rPr>
          <w:rFonts w:ascii="Arial" w:cs="Arial" w:eastAsia="Arial" w:hAnsi="Arial"/>
          <w:sz w:val="21"/>
          <w:szCs w:val="21"/>
          <w:color w:val="auto"/>
        </w:rPr>
        <w:t xml:space="preserve">Michael Landsittel, </w:t>
      </w:r>
      <w:r>
        <w:rPr>
          <w:rFonts w:ascii="Arial" w:cs="Arial" w:eastAsia="Arial" w:hAnsi="Arial"/>
          <w:sz w:val="21"/>
          <w:szCs w:val="21"/>
          <w:i w:val="1"/>
          <w:iCs w:val="1"/>
          <w:color w:val="auto"/>
        </w:rPr>
        <w:t>Blueprint Medicines Corporation</w:t>
      </w:r>
      <w:r>
        <w:rPr>
          <w:rFonts w:ascii="Arial" w:cs="Arial" w:eastAsia="Arial" w:hAnsi="Arial"/>
          <w:sz w:val="21"/>
          <w:szCs w:val="21"/>
          <w:color w:val="auto"/>
        </w:rPr>
        <w:t xml:space="preserve"> Christopher Frankenfield, </w:t>
      </w:r>
      <w:r>
        <w:rPr>
          <w:rFonts w:ascii="Arial" w:cs="Arial" w:eastAsia="Arial" w:hAnsi="Arial"/>
          <w:sz w:val="21"/>
          <w:szCs w:val="21"/>
          <w:i w:val="1"/>
          <w:iCs w:val="1"/>
          <w:color w:val="auto"/>
        </w:rPr>
        <w:t>Blueprint Medicines Corporation</w:t>
      </w:r>
      <w:r>
        <w:rPr>
          <w:rFonts w:ascii="Arial" w:cs="Arial" w:eastAsia="Arial" w:hAnsi="Arial"/>
          <w:sz w:val="21"/>
          <w:szCs w:val="21"/>
          <w:color w:val="auto"/>
        </w:rPr>
        <w:t xml:space="preserve"> Danielle M. Lauzon, </w:t>
      </w:r>
      <w:r>
        <w:rPr>
          <w:rFonts w:ascii="Arial" w:cs="Arial" w:eastAsia="Arial" w:hAnsi="Arial"/>
          <w:sz w:val="21"/>
          <w:szCs w:val="21"/>
          <w:i w:val="1"/>
          <w:iCs w:val="1"/>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445135</wp:posOffset>
            </wp:positionV>
            <wp:extent cx="485394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53940" cy="26035"/>
                    </a:xfrm>
                    <a:prstGeom prst="rect">
                      <a:avLst/>
                    </a:prstGeom>
                    <a:noFill/>
                  </pic:spPr>
                </pic:pic>
              </a:graphicData>
            </a:graphic>
          </wp:anchor>
        </w:drawing>
      </w:r>
    </w:p>
    <w:sectPr>
      <w:pgSz w:w="11900" w:h="16838" w:orient="portrait"/>
      <w:cols w:equalWidth="0" w:num="1">
        <w:col w:w="9019"/>
      </w:cols>
      <w:pgMar w:left="1440" w:top="56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2019-12-09T00:50:39Z</dcterms:created>
  <dcterms:modified xsi:type="dcterms:W3CDTF">2019-12-09T00:50:39Z</dcterms:modified>
</cp:coreProperties>
</file>