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8686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8680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23"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Landsittel Michael</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07/17/2025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801"/>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2" w:lineRule="exact"/>
        <w:rPr>
          <w:sz w:val="20"/>
          <w:szCs w:val="20"/>
          <w:color w:val="auto"/>
        </w:rPr>
      </w:pPr>
    </w:p>
    <w:p>
      <w:pPr>
        <w:sectPr>
          <w:pgSz w:w="11900" w:h="16838" w:orient="portrait"/>
          <w:cols w:equalWidth="0" w:num="2">
            <w:col w:w="7680" w:space="59"/>
            <w:col w:w="3341"/>
          </w:cols>
          <w:pgMar w:left="460" w:top="217" w:right="359" w:bottom="23"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80" w:type="dxa"/>
            <w:vAlign w:val="bottom"/>
            <w:gridSpan w:val="6"/>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21,353</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94,277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51,102</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(3)(4)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43,175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43,175</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(5)</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559"/>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10,000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3"/>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81.44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26,000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26,000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3"/>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86.6</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19,500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19,500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3"/>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54.13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3"/>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100.13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6"/>
                <w:szCs w:val="16"/>
                <w:color w:val="auto"/>
              </w:rPr>
            </w:pPr>
          </w:p>
        </w:tc>
        <w:tc>
          <w:tcPr>
            <w:tcW w:w="72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26,125</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0000FF"/>
              </w:rPr>
              <w:t>26,125</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ind w:right="63"/>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61.31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3"/>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3"/>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ind w:right="63"/>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2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09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093595"/>
                    </a:xfrm>
                    <a:prstGeom prst="rect">
                      <a:avLst/>
                    </a:prstGeom>
                    <a:noFill/>
                  </pic:spPr>
                </pic:pic>
              </a:graphicData>
            </a:graphic>
          </wp:anchor>
        </w:drawing>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96.57</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07/17/2025</w:t>
            </w:r>
          </w:p>
        </w:tc>
        <w:tc>
          <w:tcPr>
            <w:tcW w:w="1080" w:type="dxa"/>
            <w:vAlign w:val="bottom"/>
          </w:tcPr>
          <w:p>
            <w:pPr>
              <w:spacing w:after="0"/>
              <w:rPr>
                <w:sz w:val="17"/>
                <w:szCs w:val="17"/>
                <w:color w:val="auto"/>
              </w:rPr>
            </w:pPr>
          </w:p>
        </w:tc>
        <w:tc>
          <w:tcPr>
            <w:tcW w:w="8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8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22,000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22,000</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91"/>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20" w:right="420" w:firstLine="1"/>
        <w:spacing w:after="0" w:line="254"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7"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pacing w:after="0" w:line="5" w:lineRule="exact"/>
        <w:rPr>
          <w:rFonts w:ascii="Times New Roman" w:cs="Times New Roman" w:eastAsia="Times New Roman" w:hAnsi="Times New Roman"/>
          <w:sz w:val="13"/>
          <w:szCs w:val="13"/>
          <w:color w:val="008000"/>
        </w:rPr>
      </w:pPr>
    </w:p>
    <w:p>
      <w:pPr>
        <w:ind w:left="20" w:right="200"/>
        <w:spacing w:after="0" w:line="232"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3"/>
          <w:szCs w:val="13"/>
          <w:color w:val="008000"/>
        </w:rPr>
      </w:pPr>
    </w:p>
    <w:p>
      <w:pPr>
        <w:jc w:val="both"/>
        <w:ind w:left="20" w:right="180" w:firstLine="1"/>
        <w:spacing w:after="0" w:line="237"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previously granted to the Reporting Person subject to performance-based vesting conditions ("PSUs"), for which the performance conditions associated with such PSUs had not yet occurred. As of the Effective Time, each PSU was deemed earned based on the greater of target and actual performance as of the Effective Time. Pursuant to the terms of the Merger Agreement, at the Effective Time, each PSU was cancelled and automatically converted into the right to receive the Offer Consideration, except that fifty percent of such PSUs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6" w:lineRule="exact"/>
        <w:rPr>
          <w:rFonts w:ascii="Times New Roman" w:cs="Times New Roman" w:eastAsia="Times New Roman" w:hAnsi="Times New Roman"/>
          <w:sz w:val="13"/>
          <w:szCs w:val="13"/>
          <w:color w:val="008000"/>
        </w:rPr>
      </w:pPr>
    </w:p>
    <w:p>
      <w:pPr>
        <w:ind w:left="20" w:right="300" w:firstLine="1"/>
        <w:spacing w:after="0"/>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 except that fifty percent of such RSUs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7"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3" w:lineRule="exact"/>
        <w:rPr>
          <w:rFonts w:ascii="Times New Roman" w:cs="Times New Roman" w:eastAsia="Times New Roman" w:hAnsi="Times New Roman"/>
          <w:sz w:val="13"/>
          <w:szCs w:val="13"/>
          <w:color w:val="008000"/>
        </w:rPr>
      </w:pPr>
    </w:p>
    <w:p>
      <w:pPr>
        <w:ind w:left="20" w:right="180" w:firstLine="1"/>
        <w:spacing w:after="0" w:line="235"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80"/>
        <w:spacing w:after="0" w:line="185"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1"/>
          <w:szCs w:val="31"/>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-26670</wp:posOffset>
            </wp:positionV>
            <wp:extent cx="1337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600" w:firstLine="1"/>
        <w:spacing w:after="0" w:line="335"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1036"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2025-07-21T18:52:16Z</dcterms:created>
  <dcterms:modified xsi:type="dcterms:W3CDTF">2025-07-21T18:52:16Z</dcterms:modified>
</cp:coreProperties>
</file>