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65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658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661"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80" w:type="dxa"/>
            <w:vAlign w:val="bottom"/>
            <w:gridSpan w:val="2"/>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Haviland Kate</w:t>
              </w:r>
            </w:hyperlink>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26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(Last)</w:t>
            </w:r>
          </w:p>
        </w:tc>
        <w:tc>
          <w:tcPr>
            <w:tcW w:w="820" w:type="dxa"/>
            <w:vAlign w:val="bottom"/>
          </w:tcPr>
          <w:p>
            <w:pPr>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02/27/2018</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43"/>
        <w:spacing w:after="0"/>
        <w:rPr>
          <w:sz w:val="20"/>
          <w:szCs w:val="20"/>
          <w:color w:val="auto"/>
        </w:rPr>
      </w:pPr>
      <w:r>
        <w:rPr>
          <w:rFonts w:ascii="Arial" w:cs="Arial" w:eastAsia="Arial" w:hAnsi="Arial"/>
          <w:sz w:val="18"/>
          <w:szCs w:val="18"/>
          <w:color w:val="0000FF"/>
        </w:rPr>
        <w:t>Chief Business Officer</w:t>
      </w:r>
    </w:p>
    <w:p>
      <w:pPr>
        <w:spacing w:after="0" w:line="406" w:lineRule="exact"/>
        <w:rPr>
          <w:sz w:val="20"/>
          <w:szCs w:val="20"/>
          <w:color w:val="auto"/>
        </w:rPr>
      </w:pPr>
    </w:p>
    <w:p>
      <w:pPr>
        <w:sectPr>
          <w:pgSz w:w="11900" w:h="16838" w:orient="portrait"/>
          <w:cols w:equalWidth="0" w:num="2">
            <w:col w:w="7980" w:space="77"/>
            <w:col w:w="3463"/>
          </w:cols>
          <w:pgMar w:left="240" w:top="226" w:right="139" w:bottom="661"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9"/>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0" w:type="dxa"/>
            <w:vAlign w:val="bottom"/>
            <w:gridSpan w:val="9"/>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jc w:val="center"/>
              <w:ind w:left="50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6"/>
              <w:spacing w:after="0"/>
              <w:rPr>
                <w:sz w:val="20"/>
                <w:szCs w:val="20"/>
                <w:color w:val="auto"/>
              </w:rPr>
            </w:pPr>
            <w:r>
              <w:rPr>
                <w:rFonts w:ascii="Arial" w:cs="Arial" w:eastAsia="Arial" w:hAnsi="Arial"/>
                <w:sz w:val="18"/>
                <w:szCs w:val="18"/>
                <w:color w:val="0000FF"/>
                <w:w w:val="88"/>
              </w:rPr>
              <w:t>02/27/2018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8"/>
              </w:rPr>
              <w:t>3,200</w:t>
            </w:r>
          </w:p>
        </w:tc>
        <w:tc>
          <w:tcPr>
            <w:tcW w:w="700" w:type="dxa"/>
            <w:vAlign w:val="bottom"/>
            <w:tcBorders>
              <w:bottom w:val="single" w:sz="8" w:color="2C2C2C"/>
            </w:tcBorders>
          </w:tcPr>
          <w:p>
            <w:pPr>
              <w:jc w:val="right"/>
              <w:ind w:right="15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36.05</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9,074</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6"/>
              <w:spacing w:after="0"/>
              <w:rPr>
                <w:sz w:val="20"/>
                <w:szCs w:val="20"/>
                <w:color w:val="auto"/>
              </w:rPr>
            </w:pPr>
            <w:r>
              <w:rPr>
                <w:rFonts w:ascii="Arial" w:cs="Arial" w:eastAsia="Arial" w:hAnsi="Arial"/>
                <w:sz w:val="18"/>
                <w:szCs w:val="18"/>
                <w:color w:val="0000FF"/>
                <w:w w:val="88"/>
              </w:rPr>
              <w:t>02/27/2018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93"/>
              </w:rPr>
              <w:t>200</w:t>
            </w:r>
          </w:p>
        </w:tc>
        <w:tc>
          <w:tcPr>
            <w:tcW w:w="700" w:type="dxa"/>
            <w:vAlign w:val="bottom"/>
            <w:tcBorders>
              <w:bottom w:val="single" w:sz="8" w:color="2C2C2C"/>
            </w:tcBorders>
          </w:tcPr>
          <w:p>
            <w:pPr>
              <w:jc w:val="right"/>
              <w:ind w:right="15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90.7</w:t>
            </w:r>
            <w:r>
              <w:rPr>
                <w:rFonts w:ascii="Arial" w:cs="Arial" w:eastAsia="Arial" w:hAnsi="Arial"/>
                <w:sz w:val="22"/>
                <w:szCs w:val="22"/>
                <w:color w:val="008000"/>
                <w:w w:val="85"/>
                <w:vertAlign w:val="superscript"/>
              </w:rPr>
              <w:t>(3)</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8,874</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6"/>
              <w:spacing w:after="0"/>
              <w:rPr>
                <w:sz w:val="20"/>
                <w:szCs w:val="20"/>
                <w:color w:val="auto"/>
              </w:rPr>
            </w:pPr>
            <w:r>
              <w:rPr>
                <w:rFonts w:ascii="Arial" w:cs="Arial" w:eastAsia="Arial" w:hAnsi="Arial"/>
                <w:sz w:val="18"/>
                <w:szCs w:val="18"/>
                <w:color w:val="0000FF"/>
                <w:w w:val="88"/>
              </w:rPr>
              <w:t>02/27/2018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93"/>
              </w:rPr>
              <w:t>200</w:t>
            </w:r>
          </w:p>
        </w:tc>
        <w:tc>
          <w:tcPr>
            <w:tcW w:w="700" w:type="dxa"/>
            <w:vAlign w:val="bottom"/>
            <w:tcBorders>
              <w:bottom w:val="single" w:sz="8" w:color="2C2C2C"/>
            </w:tcBorders>
          </w:tcPr>
          <w:p>
            <w:pPr>
              <w:jc w:val="right"/>
              <w:ind w:right="15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89.47</w:t>
            </w:r>
            <w:r>
              <w:rPr>
                <w:rFonts w:ascii="Arial" w:cs="Arial" w:eastAsia="Arial" w:hAnsi="Arial"/>
                <w:sz w:val="22"/>
                <w:szCs w:val="22"/>
                <w:color w:val="008000"/>
                <w:w w:val="84"/>
                <w:vertAlign w:val="superscript"/>
              </w:rPr>
              <w:t>(4)</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8,674</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6"/>
              <w:spacing w:after="0"/>
              <w:rPr>
                <w:sz w:val="20"/>
                <w:szCs w:val="20"/>
                <w:color w:val="auto"/>
              </w:rPr>
            </w:pPr>
            <w:r>
              <w:rPr>
                <w:rFonts w:ascii="Arial" w:cs="Arial" w:eastAsia="Arial" w:hAnsi="Arial"/>
                <w:sz w:val="18"/>
                <w:szCs w:val="18"/>
                <w:color w:val="0000FF"/>
                <w:w w:val="88"/>
              </w:rPr>
              <w:t>02/27/2018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8"/>
              </w:rPr>
              <w:t>1,035</w:t>
            </w:r>
          </w:p>
        </w:tc>
        <w:tc>
          <w:tcPr>
            <w:tcW w:w="700" w:type="dxa"/>
            <w:vAlign w:val="bottom"/>
            <w:tcBorders>
              <w:bottom w:val="single" w:sz="8" w:color="2C2C2C"/>
            </w:tcBorders>
          </w:tcPr>
          <w:p>
            <w:pPr>
              <w:jc w:val="right"/>
              <w:ind w:right="15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88.32</w:t>
            </w:r>
            <w:r>
              <w:rPr>
                <w:rFonts w:ascii="Arial" w:cs="Arial" w:eastAsia="Arial" w:hAnsi="Arial"/>
                <w:sz w:val="22"/>
                <w:szCs w:val="22"/>
                <w:color w:val="008000"/>
                <w:w w:val="84"/>
                <w:vertAlign w:val="superscript"/>
              </w:rPr>
              <w:t>(5)</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7,639</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6"/>
              <w:spacing w:after="0"/>
              <w:rPr>
                <w:sz w:val="20"/>
                <w:szCs w:val="20"/>
                <w:color w:val="auto"/>
              </w:rPr>
            </w:pPr>
            <w:r>
              <w:rPr>
                <w:rFonts w:ascii="Arial" w:cs="Arial" w:eastAsia="Arial" w:hAnsi="Arial"/>
                <w:sz w:val="18"/>
                <w:szCs w:val="18"/>
                <w:color w:val="0000FF"/>
                <w:w w:val="88"/>
              </w:rPr>
              <w:t>02/27/2018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8"/>
              </w:rPr>
              <w:t>1,765</w:t>
            </w:r>
          </w:p>
        </w:tc>
        <w:tc>
          <w:tcPr>
            <w:tcW w:w="700" w:type="dxa"/>
            <w:vAlign w:val="bottom"/>
            <w:tcBorders>
              <w:bottom w:val="single" w:sz="8" w:color="2C2C2C"/>
            </w:tcBorders>
          </w:tcPr>
          <w:p>
            <w:pPr>
              <w:jc w:val="right"/>
              <w:ind w:right="15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87.7</w:t>
            </w:r>
            <w:r>
              <w:rPr>
                <w:rFonts w:ascii="Arial" w:cs="Arial" w:eastAsia="Arial" w:hAnsi="Arial"/>
                <w:sz w:val="22"/>
                <w:szCs w:val="22"/>
                <w:color w:val="008000"/>
                <w:w w:val="85"/>
                <w:vertAlign w:val="superscript"/>
              </w:rPr>
              <w:t>(6)</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5,874</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1"/>
          </w:tcPr>
          <w:p>
            <w:pPr>
              <w:jc w:val="center"/>
              <w:ind w:left="34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36.05</w:t>
            </w:r>
          </w:p>
        </w:tc>
        <w:tc>
          <w:tcPr>
            <w:tcW w:w="1080" w:type="dxa"/>
            <w:vAlign w:val="bottom"/>
          </w:tcPr>
          <w:p>
            <w:pPr>
              <w:ind w:left="260"/>
              <w:spacing w:after="0"/>
              <w:rPr>
                <w:sz w:val="20"/>
                <w:szCs w:val="20"/>
                <w:color w:val="auto"/>
              </w:rPr>
            </w:pPr>
            <w:r>
              <w:rPr>
                <w:rFonts w:ascii="Arial" w:cs="Arial" w:eastAsia="Arial" w:hAnsi="Arial"/>
                <w:sz w:val="14"/>
                <w:szCs w:val="14"/>
                <w:color w:val="0000FF"/>
              </w:rPr>
              <w:t>02/27/2018</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2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3,200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(7)</w:t>
            </w:r>
          </w:p>
        </w:tc>
        <w:tc>
          <w:tcPr>
            <w:tcW w:w="720" w:type="dxa"/>
            <w:vAlign w:val="bottom"/>
          </w:tcPr>
          <w:p>
            <w:pPr>
              <w:ind w:left="40"/>
              <w:spacing w:after="0"/>
              <w:rPr>
                <w:sz w:val="20"/>
                <w:szCs w:val="20"/>
                <w:color w:val="auto"/>
              </w:rPr>
            </w:pPr>
            <w:r>
              <w:rPr>
                <w:rFonts w:ascii="Arial" w:cs="Arial" w:eastAsia="Arial" w:hAnsi="Arial"/>
                <w:sz w:val="14"/>
                <w:szCs w:val="14"/>
                <w:color w:val="0000FF"/>
                <w:w w:val="94"/>
              </w:rPr>
              <w:t>02/16/2027</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3,200</w:t>
            </w:r>
          </w:p>
        </w:tc>
        <w:tc>
          <w:tcPr>
            <w:tcW w:w="18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200"/>
              <w:spacing w:after="0"/>
              <w:rPr>
                <w:sz w:val="20"/>
                <w:szCs w:val="20"/>
                <w:color w:val="auto"/>
              </w:rPr>
            </w:pPr>
            <w:r>
              <w:rPr>
                <w:rFonts w:ascii="Arial" w:cs="Arial" w:eastAsia="Arial" w:hAnsi="Arial"/>
                <w:sz w:val="14"/>
                <w:szCs w:val="14"/>
                <w:color w:val="0000FF"/>
                <w:w w:val="86"/>
              </w:rPr>
              <w:t>125,010</w:t>
            </w:r>
          </w:p>
        </w:tc>
        <w:tc>
          <w:tcPr>
            <w:tcW w:w="26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jc w:val="right"/>
              <w:ind w:right="15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exercise reported on this Form 4 was effected pursuant to a trading plan adopted on December 21, 2017 pursuant to Rule 10b5-1 under the Securities Exchange Act of 1934, as amended (the "Exchange Act").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on December 21, 2017 pursuant to Rule 10b5-1 under the Exchange Act.</w:t>
      </w:r>
    </w:p>
    <w:p>
      <w:pPr>
        <w:spacing w:after="0" w:line="41"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$90.65 to $90.75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through (6)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$89.14 to $89.74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$88.09 to $88.98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$87.08 to $88.05 per share.</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was granted on February 16, 2017. This option vested with respect to 1/48th of the shares underlying the option on March 16, 2017 and as to an additional 1/48th of the shares underlying the option each month thereafter.</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03/01/2018</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66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2019-12-08T09:34:47Z</dcterms:created>
  <dcterms:modified xsi:type="dcterms:W3CDTF">2019-12-08T09:34:47Z</dcterms:modified>
</cp:coreProperties>
</file>