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Lydon Nicholas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80"/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BPMC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09/17/2020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 SIDNEY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MA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47,240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0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Effected pursuant to a trading plan adopted on February 27, 2020 pursuant to Rule 10b5-1 under the Securities Exchange Act of 1934, as amended.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Frankenfield,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09/21/2020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-3876040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39935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2020-09-21T15:22:24Z</dcterms:created>
  <dcterms:modified xsi:type="dcterms:W3CDTF">2020-09-21T15:22:24Z</dcterms:modified>
</cp:coreProperties>
</file>