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7715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77151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513"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FMR LLC</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245 SUMMER STREET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21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Blueprint Medicines Corp</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BPMC</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72" w:lineRule="exact"/>
        <w:rPr>
          <w:sz w:val="24"/>
          <w:szCs w:val="24"/>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11/24/2015</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tbl>
      <w:tblPr>
        <w:tblLayout w:type="fixed"/>
        <w:tblInd w:w="543" w:type="dxa"/>
        <w:tblCellMar>
          <w:top w:w="0" w:type="dxa"/>
          <w:left w:w="0" w:type="dxa"/>
          <w:bottom w:w="0" w:type="dxa"/>
          <w:right w:w="0" w:type="dxa"/>
        </w:tblCellMar>
      </w:tblPr>
      <w:tr>
        <w:trPr>
          <w:trHeight w:val="222"/>
        </w:trPr>
        <w:tc>
          <w:tcPr>
            <w:tcW w:w="1140" w:type="dxa"/>
            <w:vAlign w:val="bottom"/>
          </w:tcPr>
          <w:p>
            <w:pPr>
              <w:spacing w:after="0"/>
              <w:rPr>
                <w:sz w:val="20"/>
                <w:szCs w:val="20"/>
                <w:color w:val="auto"/>
              </w:rPr>
            </w:pPr>
            <w:r>
              <w:rPr>
                <w:rFonts w:ascii="Arial" w:cs="Arial" w:eastAsia="Arial" w:hAnsi="Arial"/>
                <w:sz w:val="14"/>
                <w:szCs w:val="14"/>
                <w:color w:val="auto"/>
              </w:rPr>
              <w:t>Director</w:t>
            </w:r>
          </w:p>
        </w:tc>
        <w:tc>
          <w:tcPr>
            <w:tcW w:w="380" w:type="dxa"/>
            <w:vAlign w:val="bottom"/>
          </w:tcPr>
          <w:p>
            <w:pPr>
              <w:ind w:left="160"/>
              <w:spacing w:after="0"/>
              <w:rPr>
                <w:sz w:val="20"/>
                <w:szCs w:val="20"/>
                <w:color w:val="auto"/>
              </w:rPr>
            </w:pPr>
            <w:r>
              <w:rPr>
                <w:rFonts w:ascii="Arial" w:cs="Arial" w:eastAsia="Arial" w:hAnsi="Arial"/>
                <w:sz w:val="18"/>
                <w:szCs w:val="18"/>
                <w:color w:val="0000FF"/>
              </w:rPr>
              <w:t>X</w:t>
            </w:r>
          </w:p>
        </w:tc>
        <w:tc>
          <w:tcPr>
            <w:tcW w:w="960" w:type="dxa"/>
            <w:vAlign w:val="bottom"/>
          </w:tcPr>
          <w:p>
            <w:pPr>
              <w:ind w:left="1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204"/>
        </w:trPr>
        <w:tc>
          <w:tcPr>
            <w:tcW w:w="1140" w:type="dxa"/>
            <w:vAlign w:val="bottom"/>
          </w:tcPr>
          <w:p>
            <w:pPr>
              <w:spacing w:after="0"/>
              <w:rPr>
                <w:sz w:val="20"/>
                <w:szCs w:val="20"/>
                <w:color w:val="auto"/>
              </w:rPr>
            </w:pPr>
            <w:r>
              <w:rPr>
                <w:rFonts w:ascii="Arial" w:cs="Arial" w:eastAsia="Arial" w:hAnsi="Arial"/>
                <w:sz w:val="14"/>
                <w:szCs w:val="14"/>
                <w:color w:val="auto"/>
              </w:rPr>
              <w:t>Officer (give title</w:t>
            </w:r>
          </w:p>
        </w:tc>
        <w:tc>
          <w:tcPr>
            <w:tcW w:w="380" w:type="dxa"/>
            <w:vAlign w:val="bottom"/>
            <w:vMerge w:val="restart"/>
          </w:tcPr>
          <w:p>
            <w:pPr>
              <w:ind w:left="160"/>
              <w:spacing w:after="0"/>
              <w:rPr>
                <w:sz w:val="20"/>
                <w:szCs w:val="20"/>
                <w:color w:val="auto"/>
              </w:rPr>
            </w:pPr>
            <w:r>
              <w:rPr>
                <w:rFonts w:ascii="Arial" w:cs="Arial" w:eastAsia="Arial" w:hAnsi="Arial"/>
                <w:sz w:val="18"/>
                <w:szCs w:val="18"/>
                <w:color w:val="0000FF"/>
              </w:rPr>
              <w:t>X</w:t>
            </w:r>
          </w:p>
        </w:tc>
        <w:tc>
          <w:tcPr>
            <w:tcW w:w="960" w:type="dxa"/>
            <w:vAlign w:val="bottom"/>
          </w:tcPr>
          <w:p>
            <w:pPr>
              <w:ind w:left="12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1140" w:type="dxa"/>
            <w:vAlign w:val="bottom"/>
            <w:vMerge w:val="restart"/>
          </w:tcPr>
          <w:p>
            <w:pPr>
              <w:spacing w:after="0"/>
              <w:rPr>
                <w:sz w:val="20"/>
                <w:szCs w:val="20"/>
                <w:color w:val="auto"/>
              </w:rPr>
            </w:pPr>
            <w:r>
              <w:rPr>
                <w:rFonts w:ascii="Arial" w:cs="Arial" w:eastAsia="Arial" w:hAnsi="Arial"/>
                <w:sz w:val="14"/>
                <w:szCs w:val="14"/>
                <w:color w:val="auto"/>
              </w:rPr>
              <w:t>below)</w:t>
            </w:r>
          </w:p>
        </w:tc>
        <w:tc>
          <w:tcPr>
            <w:tcW w:w="380" w:type="dxa"/>
            <w:vAlign w:val="bottom"/>
            <w:vMerge w:val="continue"/>
          </w:tcPr>
          <w:p>
            <w:pPr>
              <w:spacing w:after="0"/>
              <w:rPr>
                <w:sz w:val="9"/>
                <w:szCs w:val="9"/>
                <w:color w:val="auto"/>
              </w:rPr>
            </w:pPr>
          </w:p>
        </w:tc>
        <w:tc>
          <w:tcPr>
            <w:tcW w:w="960" w:type="dxa"/>
            <w:vAlign w:val="bottom"/>
            <w:vMerge w:val="restart"/>
          </w:tcPr>
          <w:p>
            <w:pPr>
              <w:ind w:left="12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1140" w:type="dxa"/>
            <w:vAlign w:val="bottom"/>
            <w:vMerge w:val="continue"/>
          </w:tcPr>
          <w:p>
            <w:pPr>
              <w:spacing w:after="0"/>
              <w:rPr>
                <w:sz w:val="4"/>
                <w:szCs w:val="4"/>
                <w:color w:val="auto"/>
              </w:rPr>
            </w:pPr>
          </w:p>
        </w:tc>
        <w:tc>
          <w:tcPr>
            <w:tcW w:w="3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1143"/>
        <w:spacing w:after="0"/>
        <w:rPr>
          <w:sz w:val="20"/>
          <w:szCs w:val="20"/>
          <w:color w:val="auto"/>
        </w:rPr>
      </w:pPr>
      <w:r>
        <w:rPr>
          <w:rFonts w:ascii="Arial" w:cs="Arial" w:eastAsia="Arial" w:hAnsi="Arial"/>
          <w:sz w:val="18"/>
          <w:szCs w:val="18"/>
          <w:color w:val="0000FF"/>
        </w:rPr>
        <w:t>See Remark 1</w:t>
      </w:r>
    </w:p>
    <w:p>
      <w:pPr>
        <w:spacing w:after="0" w:line="267" w:lineRule="exact"/>
        <w:rPr>
          <w:sz w:val="24"/>
          <w:szCs w:val="24"/>
          <w:color w:val="auto"/>
        </w:rPr>
      </w:pPr>
    </w:p>
    <w:p>
      <w:pPr>
        <w:sectPr>
          <w:pgSz w:w="11900" w:h="16838" w:orient="portrait"/>
          <w:cols w:equalWidth="0" w:num="3">
            <w:col w:w="3360" w:space="720"/>
            <w:col w:w="3257" w:space="720"/>
            <w:col w:w="3363"/>
          </w:cols>
          <w:pgMar w:left="240" w:top="226" w:right="239" w:bottom="513" w:gutter="0" w:footer="0" w:header="0"/>
          <w:type w:val="continuous"/>
        </w:sectPr>
      </w:pPr>
    </w:p>
    <w:p>
      <w:pPr>
        <w:spacing w:after="0" w:line="20" w:lineRule="exact"/>
        <w:rPr>
          <w:sz w:val="24"/>
          <w:szCs w:val="24"/>
          <w:color w:val="auto"/>
        </w:rPr>
      </w:pPr>
    </w:p>
    <w:tbl>
      <w:tblPr>
        <w:tblLayout w:type="fixed"/>
        <w:tblInd w:w="0" w:type="dxa"/>
        <w:tblCellMar>
          <w:top w:w="0" w:type="dxa"/>
          <w:left w:w="0" w:type="dxa"/>
          <w:bottom w:w="0" w:type="dxa"/>
          <w:right w:w="0" w:type="dxa"/>
        </w:tblCellMar>
      </w:tblP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shd w:val="clear" w:color="auto" w:fill="9A9A9A"/>
          </w:tcPr>
          <w:p>
            <w:pPr>
              <w:spacing w:after="0"/>
              <w:rPr>
                <w:sz w:val="2"/>
                <w:szCs w:val="2"/>
                <w:color w:val="auto"/>
              </w:rPr>
            </w:pPr>
          </w:p>
        </w:tc>
        <w:tc>
          <w:tcPr>
            <w:tcW w:w="740" w:type="dxa"/>
            <w:vAlign w:val="bottom"/>
            <w:shd w:val="clear" w:color="auto" w:fill="9A9A9A"/>
          </w:tcPr>
          <w:p>
            <w:pPr>
              <w:spacing w:after="0"/>
              <w:rPr>
                <w:sz w:val="2"/>
                <w:szCs w:val="2"/>
                <w:color w:val="auto"/>
              </w:rPr>
            </w:pPr>
          </w:p>
        </w:tc>
        <w:tc>
          <w:tcPr>
            <w:tcW w:w="1080" w:type="dxa"/>
            <w:vAlign w:val="bottom"/>
            <w:shd w:val="clear" w:color="auto" w:fill="9A9A9A"/>
          </w:tcPr>
          <w:p>
            <w:pPr>
              <w:spacing w:after="0"/>
              <w:rPr>
                <w:sz w:val="2"/>
                <w:szCs w:val="2"/>
                <w:color w:val="auto"/>
              </w:rPr>
            </w:pPr>
          </w:p>
        </w:tc>
        <w:tc>
          <w:tcPr>
            <w:tcW w:w="1260" w:type="dxa"/>
            <w:vAlign w:val="bottom"/>
            <w:tcBorders>
              <w:right w:val="single" w:sz="8" w:color="9A9A9A"/>
            </w:tcBorders>
            <w:shd w:val="clear" w:color="auto" w:fill="9A9A9A"/>
          </w:tcPr>
          <w:p>
            <w:pPr>
              <w:spacing w:after="0"/>
              <w:rPr>
                <w:sz w:val="2"/>
                <w:szCs w:val="2"/>
                <w:color w:val="auto"/>
              </w:rPr>
            </w:pPr>
          </w:p>
        </w:tc>
        <w:tc>
          <w:tcPr>
            <w:tcW w:w="3600" w:type="dxa"/>
            <w:vAlign w:val="bottom"/>
            <w:gridSpan w:val="7"/>
            <w:vMerge w:val="restart"/>
          </w:tcPr>
          <w:p>
            <w:pPr>
              <w:ind w:left="160"/>
              <w:spacing w:after="0"/>
              <w:rPr>
                <w:sz w:val="20"/>
                <w:szCs w:val="20"/>
                <w:color w:val="auto"/>
              </w:rPr>
            </w:pPr>
            <w:r>
              <w:rPr>
                <w:rFonts w:ascii="Arial" w:cs="Arial" w:eastAsia="Arial" w:hAnsi="Arial"/>
                <w:sz w:val="14"/>
                <w:szCs w:val="14"/>
                <w:color w:val="auto"/>
                <w:w w:val="95"/>
              </w:rPr>
              <w:t>4. If Amendment, Date of Original Filed (Month/Day/Year)</w:t>
            </w:r>
          </w:p>
        </w:tc>
        <w:tc>
          <w:tcPr>
            <w:tcW w:w="3900" w:type="dxa"/>
            <w:vAlign w:val="bottom"/>
            <w:gridSpan w:val="10"/>
            <w:vMerge w:val="restart"/>
          </w:tcPr>
          <w:p>
            <w:pPr>
              <w:ind w:left="54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82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7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600" w:type="dxa"/>
            <w:vAlign w:val="bottom"/>
            <w:gridSpan w:val="7"/>
            <w:vMerge w:val="continue"/>
          </w:tcPr>
          <w:p>
            <w:pPr>
              <w:spacing w:after="0"/>
              <w:rPr>
                <w:sz w:val="11"/>
                <w:szCs w:val="11"/>
                <w:color w:val="auto"/>
              </w:rPr>
            </w:pPr>
          </w:p>
        </w:tc>
        <w:tc>
          <w:tcPr>
            <w:tcW w:w="390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20" w:type="dxa"/>
            <w:vAlign w:val="bottom"/>
            <w:gridSpan w:val="2"/>
            <w:vMerge w:val="continue"/>
          </w:tcPr>
          <w:p>
            <w:pPr>
              <w:spacing w:after="0"/>
              <w:rPr>
                <w:sz w:val="13"/>
                <w:szCs w:val="13"/>
                <w:color w:val="auto"/>
              </w:rPr>
            </w:pPr>
          </w:p>
        </w:tc>
        <w:tc>
          <w:tcPr>
            <w:tcW w:w="7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400" w:type="dxa"/>
            <w:vAlign w:val="bottom"/>
            <w:gridSpan w:val="4"/>
          </w:tcPr>
          <w:p>
            <w:pPr>
              <w:ind w:left="540"/>
              <w:spacing w:after="0" w:line="155" w:lineRule="exact"/>
              <w:rPr>
                <w:sz w:val="20"/>
                <w:szCs w:val="20"/>
                <w:color w:val="auto"/>
              </w:rPr>
            </w:pPr>
            <w:r>
              <w:rPr>
                <w:rFonts w:ascii="Arial" w:cs="Arial" w:eastAsia="Arial" w:hAnsi="Arial"/>
                <w:sz w:val="14"/>
                <w:szCs w:val="14"/>
                <w:color w:val="auto"/>
              </w:rPr>
              <w:t>Line)</w:t>
            </w:r>
          </w:p>
        </w:tc>
        <w:tc>
          <w:tcPr>
            <w:tcW w:w="5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spacing w:after="0"/>
              <w:rPr>
                <w:sz w:val="20"/>
                <w:szCs w:val="20"/>
                <w:color w:val="auto"/>
              </w:rPr>
            </w:pPr>
            <w:r>
              <w:rPr>
                <w:rFonts w:ascii="Arial" w:cs="Arial" w:eastAsia="Arial" w:hAnsi="Arial"/>
                <w:sz w:val="18"/>
                <w:szCs w:val="18"/>
                <w:color w:val="0000FF"/>
                <w:w w:val="92"/>
              </w:rPr>
              <w:t>BOSTON</w:t>
            </w:r>
          </w:p>
        </w:tc>
        <w:tc>
          <w:tcPr>
            <w:tcW w:w="1820" w:type="dxa"/>
            <w:vAlign w:val="bottom"/>
            <w:gridSpan w:val="2"/>
          </w:tcPr>
          <w:p>
            <w:pPr>
              <w:ind w:left="560"/>
              <w:spacing w:after="0"/>
              <w:rPr>
                <w:sz w:val="20"/>
                <w:szCs w:val="20"/>
                <w:color w:val="auto"/>
              </w:rPr>
            </w:pPr>
            <w:r>
              <w:rPr>
                <w:rFonts w:ascii="Arial" w:cs="Arial" w:eastAsia="Arial" w:hAnsi="Arial"/>
                <w:sz w:val="18"/>
                <w:szCs w:val="18"/>
                <w:color w:val="0000FF"/>
              </w:rPr>
              <w:t>MA</w:t>
            </w:r>
          </w:p>
        </w:tc>
        <w:tc>
          <w:tcPr>
            <w:tcW w:w="1260" w:type="dxa"/>
            <w:vAlign w:val="bottom"/>
          </w:tcPr>
          <w:p>
            <w:pPr>
              <w:spacing w:after="0"/>
              <w:rPr>
                <w:sz w:val="20"/>
                <w:szCs w:val="20"/>
                <w:color w:val="auto"/>
              </w:rPr>
            </w:pPr>
            <w:r>
              <w:rPr>
                <w:rFonts w:ascii="Arial" w:cs="Arial" w:eastAsia="Arial" w:hAnsi="Arial"/>
                <w:sz w:val="18"/>
                <w:szCs w:val="18"/>
                <w:color w:val="0000FF"/>
              </w:rPr>
              <w:t>02210</w:t>
            </w:r>
          </w:p>
        </w:tc>
        <w:tc>
          <w:tcPr>
            <w:tcW w:w="3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160" w:type="dxa"/>
            <w:vAlign w:val="bottom"/>
            <w:gridSpan w:val="7"/>
          </w:tcPr>
          <w:p>
            <w:pPr>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Borders>
              <w:bottom w:val="single" w:sz="8" w:color="9A9A9A"/>
            </w:tcBorders>
          </w:tcPr>
          <w:p>
            <w:pPr>
              <w:spacing w:after="0"/>
              <w:rPr>
                <w:sz w:val="12"/>
                <w:szCs w:val="12"/>
                <w:color w:val="auto"/>
              </w:rPr>
            </w:pPr>
          </w:p>
        </w:tc>
        <w:tc>
          <w:tcPr>
            <w:tcW w:w="74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260" w:type="dxa"/>
            <w:vAlign w:val="bottom"/>
            <w:tcBorders>
              <w:bottom w:val="single" w:sz="8" w:color="9A9A9A"/>
            </w:tcBorders>
          </w:tcPr>
          <w:p>
            <w:pPr>
              <w:spacing w:after="0"/>
              <w:rPr>
                <w:sz w:val="12"/>
                <w:szCs w:val="12"/>
                <w:color w:val="auto"/>
              </w:rPr>
            </w:pPr>
          </w:p>
        </w:tc>
        <w:tc>
          <w:tcPr>
            <w:tcW w:w="3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vMerge w:val="restart"/>
          </w:tcPr>
          <w:p>
            <w:pPr>
              <w:spacing w:after="0"/>
              <w:rPr>
                <w:sz w:val="12"/>
                <w:szCs w:val="12"/>
                <w:color w:val="auto"/>
              </w:rPr>
            </w:pPr>
          </w:p>
        </w:tc>
        <w:tc>
          <w:tcPr>
            <w:tcW w:w="3160" w:type="dxa"/>
            <w:vAlign w:val="bottom"/>
            <w:gridSpan w:val="7"/>
            <w:vMerge w:val="restart"/>
          </w:tcPr>
          <w:p>
            <w:pPr>
              <w:ind w:left="36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Borders>
              <w:top w:val="single" w:sz="8" w:color="EEEEEE"/>
            </w:tcBorders>
          </w:tcPr>
          <w:p>
            <w:pPr>
              <w:spacing w:after="0"/>
              <w:rPr>
                <w:sz w:val="3"/>
                <w:szCs w:val="3"/>
                <w:color w:val="auto"/>
              </w:rPr>
            </w:pPr>
          </w:p>
        </w:tc>
        <w:tc>
          <w:tcPr>
            <w:tcW w:w="740" w:type="dxa"/>
            <w:vAlign w:val="bottom"/>
            <w:tcBorders>
              <w:top w:val="single" w:sz="8" w:color="EEEEEE"/>
            </w:tcBorders>
          </w:tcPr>
          <w:p>
            <w:pPr>
              <w:spacing w:after="0"/>
              <w:rPr>
                <w:sz w:val="3"/>
                <w:szCs w:val="3"/>
                <w:color w:val="auto"/>
              </w:rPr>
            </w:pPr>
          </w:p>
        </w:tc>
        <w:tc>
          <w:tcPr>
            <w:tcW w:w="1080" w:type="dxa"/>
            <w:vAlign w:val="bottom"/>
            <w:tcBorders>
              <w:top w:val="single" w:sz="8" w:color="EEEEEE"/>
            </w:tcBorders>
          </w:tcPr>
          <w:p>
            <w:pPr>
              <w:spacing w:after="0"/>
              <w:rPr>
                <w:sz w:val="3"/>
                <w:szCs w:val="3"/>
                <w:color w:val="auto"/>
              </w:rPr>
            </w:pPr>
          </w:p>
        </w:tc>
        <w:tc>
          <w:tcPr>
            <w:tcW w:w="1260" w:type="dxa"/>
            <w:vAlign w:val="bottom"/>
            <w:tcBorders>
              <w:top w:val="single" w:sz="8" w:color="EEEEEE"/>
            </w:tcBorders>
          </w:tcPr>
          <w:p>
            <w:pPr>
              <w:spacing w:after="0"/>
              <w:rPr>
                <w:sz w:val="3"/>
                <w:szCs w:val="3"/>
                <w:color w:val="auto"/>
              </w:rPr>
            </w:pPr>
          </w:p>
        </w:tc>
        <w:tc>
          <w:tcPr>
            <w:tcW w:w="320" w:type="dxa"/>
            <w:vAlign w:val="bottom"/>
          </w:tcPr>
          <w:p>
            <w:pPr>
              <w:spacing w:after="0"/>
              <w:rPr>
                <w:sz w:val="3"/>
                <w:szCs w:val="3"/>
                <w:color w:val="auto"/>
              </w:rPr>
            </w:pPr>
          </w:p>
        </w:tc>
        <w:tc>
          <w:tcPr>
            <w:tcW w:w="46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880" w:type="dxa"/>
            <w:vAlign w:val="bottom"/>
          </w:tcPr>
          <w:p>
            <w:pPr>
              <w:spacing w:after="0"/>
              <w:rPr>
                <w:sz w:val="3"/>
                <w:szCs w:val="3"/>
                <w:color w:val="auto"/>
              </w:rPr>
            </w:pPr>
          </w:p>
        </w:tc>
        <w:tc>
          <w:tcPr>
            <w:tcW w:w="50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vMerge w:val="continue"/>
          </w:tcPr>
          <w:p>
            <w:pPr>
              <w:spacing w:after="0"/>
              <w:rPr>
                <w:sz w:val="3"/>
                <w:szCs w:val="3"/>
                <w:color w:val="auto"/>
              </w:rPr>
            </w:pPr>
          </w:p>
        </w:tc>
        <w:tc>
          <w:tcPr>
            <w:tcW w:w="3160" w:type="dxa"/>
            <w:vAlign w:val="bottom"/>
            <w:gridSpan w:val="7"/>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1820" w:type="dxa"/>
            <w:vAlign w:val="bottom"/>
            <w:gridSpan w:val="2"/>
            <w:vMerge w:val="restart"/>
          </w:tcPr>
          <w:p>
            <w:pPr>
              <w:ind w:left="560"/>
              <w:spacing w:after="0"/>
              <w:rPr>
                <w:sz w:val="20"/>
                <w:szCs w:val="20"/>
                <w:color w:val="auto"/>
              </w:rPr>
            </w:pPr>
            <w:r>
              <w:rPr>
                <w:rFonts w:ascii="Arial" w:cs="Arial" w:eastAsia="Arial" w:hAnsi="Arial"/>
                <w:sz w:val="14"/>
                <w:szCs w:val="14"/>
                <w:color w:val="auto"/>
              </w:rPr>
              <w:t>(State)</w:t>
            </w:r>
          </w:p>
        </w:tc>
        <w:tc>
          <w:tcPr>
            <w:tcW w:w="1260" w:type="dxa"/>
            <w:vAlign w:val="bottom"/>
            <w:vMerge w:val="restart"/>
          </w:tcPr>
          <w:p>
            <w:pPr>
              <w:spacing w:after="0"/>
              <w:rPr>
                <w:sz w:val="20"/>
                <w:szCs w:val="20"/>
                <w:color w:val="auto"/>
              </w:rPr>
            </w:pPr>
            <w:r>
              <w:rPr>
                <w:rFonts w:ascii="Arial" w:cs="Arial" w:eastAsia="Arial" w:hAnsi="Arial"/>
                <w:sz w:val="14"/>
                <w:szCs w:val="14"/>
                <w:color w:val="auto"/>
              </w:rPr>
              <w:t>(Zip)</w:t>
            </w:r>
          </w:p>
        </w:tc>
        <w:tc>
          <w:tcPr>
            <w:tcW w:w="3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20" w:type="dxa"/>
            <w:vAlign w:val="bottom"/>
            <w:gridSpan w:val="2"/>
          </w:tcPr>
          <w:p>
            <w:pPr>
              <w:ind w:left="360"/>
              <w:spacing w:after="0"/>
              <w:rPr>
                <w:sz w:val="20"/>
                <w:szCs w:val="20"/>
                <w:color w:val="auto"/>
              </w:rPr>
            </w:pPr>
            <w:r>
              <w:rPr>
                <w:rFonts w:ascii="Arial" w:cs="Arial" w:eastAsia="Arial" w:hAnsi="Arial"/>
                <w:sz w:val="14"/>
                <w:szCs w:val="14"/>
                <w:color w:val="auto"/>
              </w:rPr>
              <w:t>Person</w:t>
            </w:r>
          </w:p>
        </w:tc>
        <w:tc>
          <w:tcPr>
            <w:tcW w:w="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1820" w:type="dxa"/>
            <w:vAlign w:val="bottom"/>
            <w:gridSpan w:val="2"/>
            <w:vMerge w:val="continue"/>
          </w:tcPr>
          <w:p>
            <w:pPr>
              <w:spacing w:after="0"/>
              <w:rPr>
                <w:sz w:val="8"/>
                <w:szCs w:val="8"/>
                <w:color w:val="auto"/>
              </w:rPr>
            </w:pPr>
          </w:p>
        </w:tc>
        <w:tc>
          <w:tcPr>
            <w:tcW w:w="1260" w:type="dxa"/>
            <w:vAlign w:val="bottom"/>
            <w:vMerge w:val="continue"/>
          </w:tcPr>
          <w:p>
            <w:pPr>
              <w:spacing w:after="0"/>
              <w:rPr>
                <w:sz w:val="8"/>
                <w:szCs w:val="8"/>
                <w:color w:val="auto"/>
              </w:rPr>
            </w:pPr>
          </w:p>
        </w:tc>
        <w:tc>
          <w:tcPr>
            <w:tcW w:w="320" w:type="dxa"/>
            <w:vAlign w:val="bottom"/>
          </w:tcPr>
          <w:p>
            <w:pPr>
              <w:spacing w:after="0"/>
              <w:rPr>
                <w:sz w:val="8"/>
                <w:szCs w:val="8"/>
                <w:color w:val="auto"/>
              </w:rPr>
            </w:pPr>
          </w:p>
        </w:tc>
        <w:tc>
          <w:tcPr>
            <w:tcW w:w="46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8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560" w:type="dxa"/>
            <w:vAlign w:val="bottom"/>
          </w:tcPr>
          <w:p>
            <w:pPr>
              <w:spacing w:after="0"/>
              <w:rPr>
                <w:sz w:val="8"/>
                <w:szCs w:val="8"/>
                <w:color w:val="auto"/>
              </w:rPr>
            </w:pPr>
          </w:p>
        </w:tc>
        <w:tc>
          <w:tcPr>
            <w:tcW w:w="340" w:type="dxa"/>
            <w:vAlign w:val="bottom"/>
          </w:tcPr>
          <w:p>
            <w:pPr>
              <w:spacing w:after="0"/>
              <w:rPr>
                <w:sz w:val="8"/>
                <w:szCs w:val="8"/>
                <w:color w:val="auto"/>
              </w:rPr>
            </w:pPr>
          </w:p>
        </w:tc>
        <w:tc>
          <w:tcPr>
            <w:tcW w:w="540" w:type="dxa"/>
            <w:vAlign w:val="bottom"/>
          </w:tcPr>
          <w:p>
            <w:pPr>
              <w:spacing w:after="0"/>
              <w:rPr>
                <w:sz w:val="8"/>
                <w:szCs w:val="8"/>
                <w:color w:val="auto"/>
              </w:rPr>
            </w:pPr>
          </w:p>
        </w:tc>
        <w:tc>
          <w:tcPr>
            <w:tcW w:w="3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340" w:type="dxa"/>
            <w:vAlign w:val="bottom"/>
            <w:tcBorders>
              <w:bottom w:val="single" w:sz="8" w:color="2C2C2C"/>
            </w:tcBorders>
            <w:gridSpan w:val="2"/>
          </w:tcPr>
          <w:p>
            <w:pPr>
              <w:spacing w:after="0"/>
              <w:rPr>
                <w:sz w:val="11"/>
                <w:szCs w:val="11"/>
                <w:color w:val="auto"/>
              </w:rPr>
            </w:pPr>
          </w:p>
        </w:tc>
        <w:tc>
          <w:tcPr>
            <w:tcW w:w="1400" w:type="dxa"/>
            <w:vAlign w:val="bottom"/>
            <w:tcBorders>
              <w:bottom w:val="single" w:sz="8" w:color="2C2C2C"/>
            </w:tcBorders>
            <w:gridSpan w:val="3"/>
          </w:tcPr>
          <w:p>
            <w:pPr>
              <w:spacing w:after="0"/>
              <w:rPr>
                <w:sz w:val="11"/>
                <w:szCs w:val="11"/>
                <w:color w:val="auto"/>
              </w:rPr>
            </w:pPr>
          </w:p>
        </w:tc>
        <w:tc>
          <w:tcPr>
            <w:tcW w:w="2840" w:type="dxa"/>
            <w:vAlign w:val="bottom"/>
            <w:tcBorders>
              <w:bottom w:val="single" w:sz="8" w:color="2C2C2C"/>
            </w:tcBorders>
            <w:gridSpan w:val="5"/>
          </w:tcPr>
          <w:p>
            <w:pPr>
              <w:spacing w:after="0"/>
              <w:rPr>
                <w:sz w:val="11"/>
                <w:szCs w:val="11"/>
                <w:color w:val="auto"/>
              </w:rPr>
            </w:pPr>
          </w:p>
        </w:tc>
        <w:tc>
          <w:tcPr>
            <w:tcW w:w="100" w:type="dxa"/>
            <w:vAlign w:val="bottom"/>
            <w:tcBorders>
              <w:bottom w:val="single" w:sz="8" w:color="2C2C2C"/>
            </w:tcBorders>
            <w:gridSpan w:val="2"/>
          </w:tcPr>
          <w:p>
            <w:pPr>
              <w:spacing w:after="0"/>
              <w:rPr>
                <w:sz w:val="11"/>
                <w:szCs w:val="11"/>
                <w:color w:val="auto"/>
              </w:rPr>
            </w:pPr>
          </w:p>
        </w:tc>
        <w:tc>
          <w:tcPr>
            <w:tcW w:w="1220" w:type="dxa"/>
            <w:vAlign w:val="bottom"/>
            <w:tcBorders>
              <w:bottom w:val="single" w:sz="8" w:color="2C2C2C"/>
            </w:tcBorders>
            <w:gridSpan w:val="2"/>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54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7900" w:type="dxa"/>
            <w:vAlign w:val="bottom"/>
            <w:tcBorders>
              <w:top w:val="single" w:sz="8" w:color="2C2C2C"/>
            </w:tcBorders>
            <w:gridSpan w:val="14"/>
          </w:tcPr>
          <w:p>
            <w:pPr>
              <w:jc w:val="center"/>
              <w:ind w:left="288"/>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340" w:type="dxa"/>
            <w:vAlign w:val="bottom"/>
            <w:tcBorders>
              <w:top w:val="single" w:sz="8" w:color="2C2C2C"/>
            </w:tcBorders>
          </w:tcPr>
          <w:p>
            <w:pPr>
              <w:spacing w:after="0"/>
              <w:rPr>
                <w:sz w:val="22"/>
                <w:szCs w:val="22"/>
                <w:color w:val="auto"/>
              </w:rPr>
            </w:pPr>
          </w:p>
        </w:tc>
        <w:tc>
          <w:tcPr>
            <w:tcW w:w="54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40" w:type="dxa"/>
            <w:vAlign w:val="bottom"/>
            <w:tcBorders>
              <w:bottom w:val="single" w:sz="8" w:color="2C2C2C"/>
            </w:tcBorders>
            <w:gridSpan w:val="4"/>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02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4"/>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580" w:type="dxa"/>
            <w:vAlign w:val="bottom"/>
            <w:gridSpan w:val="2"/>
          </w:tcPr>
          <w:p>
            <w:pPr>
              <w:ind w:left="46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206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5"/>
                <w:szCs w:val="15"/>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60" w:type="dxa"/>
            <w:vAlign w:val="bottom"/>
            <w:gridSpan w:val="3"/>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6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Date</w:t>
            </w:r>
          </w:p>
        </w:tc>
        <w:tc>
          <w:tcPr>
            <w:tcW w:w="320" w:type="dxa"/>
            <w:vAlign w:val="bottom"/>
          </w:tcPr>
          <w:p>
            <w:pPr>
              <w:spacing w:after="0"/>
              <w:rPr>
                <w:sz w:val="11"/>
                <w:szCs w:val="11"/>
                <w:color w:val="auto"/>
              </w:rPr>
            </w:pPr>
          </w:p>
        </w:tc>
        <w:tc>
          <w:tcPr>
            <w:tcW w:w="11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6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spacing w:after="0"/>
              <w:rPr>
                <w:sz w:val="11"/>
                <w:szCs w:val="11"/>
                <w:color w:val="auto"/>
              </w:rPr>
            </w:pPr>
          </w:p>
        </w:tc>
        <w:tc>
          <w:tcPr>
            <w:tcW w:w="8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10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580" w:type="dxa"/>
            <w:vAlign w:val="bottom"/>
            <w:gridSpan w:val="2"/>
          </w:tcPr>
          <w:p>
            <w:pPr>
              <w:ind w:left="460"/>
              <w:spacing w:after="0" w:line="135"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Code (Instr.</w:t>
            </w:r>
          </w:p>
        </w:tc>
        <w:tc>
          <w:tcPr>
            <w:tcW w:w="8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8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10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8)</w:t>
            </w:r>
          </w:p>
        </w:tc>
        <w:tc>
          <w:tcPr>
            <w:tcW w:w="8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8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10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720" w:type="dxa"/>
            <w:vAlign w:val="bottom"/>
          </w:tcPr>
          <w:p>
            <w:pPr>
              <w:spacing w:after="0"/>
              <w:rPr>
                <w:sz w:val="6"/>
                <w:szCs w:val="6"/>
                <w:color w:val="auto"/>
              </w:rPr>
            </w:pPr>
          </w:p>
        </w:tc>
        <w:tc>
          <w:tcPr>
            <w:tcW w:w="7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260" w:type="dxa"/>
            <w:vAlign w:val="bottom"/>
          </w:tcPr>
          <w:p>
            <w:pPr>
              <w:spacing w:after="0"/>
              <w:rPr>
                <w:sz w:val="6"/>
                <w:szCs w:val="6"/>
                <w:color w:val="auto"/>
              </w:rPr>
            </w:pPr>
          </w:p>
        </w:tc>
        <w:tc>
          <w:tcPr>
            <w:tcW w:w="320" w:type="dxa"/>
            <w:vAlign w:val="bottom"/>
          </w:tcPr>
          <w:p>
            <w:pPr>
              <w:spacing w:after="0"/>
              <w:rPr>
                <w:sz w:val="6"/>
                <w:szCs w:val="6"/>
                <w:color w:val="auto"/>
              </w:rPr>
            </w:pPr>
          </w:p>
        </w:tc>
        <w:tc>
          <w:tcPr>
            <w:tcW w:w="46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6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6"/>
                <w:szCs w:val="6"/>
                <w:color w:val="auto"/>
              </w:rPr>
            </w:pPr>
          </w:p>
        </w:tc>
        <w:tc>
          <w:tcPr>
            <w:tcW w:w="34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60" w:type="dxa"/>
            <w:vAlign w:val="bottom"/>
            <w:gridSpan w:val="3"/>
            <w:vMerge w:val="restart"/>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260" w:type="dxa"/>
            <w:vAlign w:val="bottom"/>
          </w:tcPr>
          <w:p>
            <w:pPr>
              <w:spacing w:after="0"/>
              <w:rPr>
                <w:sz w:val="3"/>
                <w:szCs w:val="3"/>
                <w:color w:val="auto"/>
              </w:rPr>
            </w:pPr>
          </w:p>
        </w:tc>
        <w:tc>
          <w:tcPr>
            <w:tcW w:w="320" w:type="dxa"/>
            <w:vAlign w:val="bottom"/>
          </w:tcPr>
          <w:p>
            <w:pPr>
              <w:spacing w:after="0"/>
              <w:rPr>
                <w:sz w:val="3"/>
                <w:szCs w:val="3"/>
                <w:color w:val="auto"/>
              </w:rPr>
            </w:pPr>
          </w:p>
        </w:tc>
        <w:tc>
          <w:tcPr>
            <w:tcW w:w="46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880" w:type="dxa"/>
            <w:vAlign w:val="bottom"/>
          </w:tcPr>
          <w:p>
            <w:pPr>
              <w:spacing w:after="0"/>
              <w:rPr>
                <w:sz w:val="3"/>
                <w:szCs w:val="3"/>
                <w:color w:val="auto"/>
              </w:rPr>
            </w:pPr>
          </w:p>
        </w:tc>
        <w:tc>
          <w:tcPr>
            <w:tcW w:w="50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4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6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 or</w:t>
            </w:r>
          </w:p>
        </w:tc>
        <w:tc>
          <w:tcPr>
            <w:tcW w:w="68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260" w:type="dxa"/>
            <w:vAlign w:val="bottom"/>
          </w:tcPr>
          <w:p>
            <w:pPr>
              <w:spacing w:after="0"/>
              <w:rPr>
                <w:sz w:val="8"/>
                <w:szCs w:val="8"/>
                <w:color w:val="auto"/>
              </w:rPr>
            </w:pPr>
          </w:p>
        </w:tc>
        <w:tc>
          <w:tcPr>
            <w:tcW w:w="320" w:type="dxa"/>
            <w:vAlign w:val="bottom"/>
          </w:tcPr>
          <w:p>
            <w:pPr>
              <w:spacing w:after="0"/>
              <w:rPr>
                <w:sz w:val="8"/>
                <w:szCs w:val="8"/>
                <w:color w:val="auto"/>
              </w:rPr>
            </w:pPr>
          </w:p>
        </w:tc>
        <w:tc>
          <w:tcPr>
            <w:tcW w:w="46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880" w:type="dxa"/>
            <w:vAlign w:val="bottom"/>
            <w:vMerge w:val="continue"/>
          </w:tcPr>
          <w:p>
            <w:pPr>
              <w:spacing w:after="0"/>
              <w:rPr>
                <w:sz w:val="8"/>
                <w:szCs w:val="8"/>
                <w:color w:val="auto"/>
              </w:rPr>
            </w:pPr>
          </w:p>
        </w:tc>
        <w:tc>
          <w:tcPr>
            <w:tcW w:w="5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40" w:type="dxa"/>
            <w:vAlign w:val="bottom"/>
          </w:tcPr>
          <w:p>
            <w:pPr>
              <w:spacing w:after="0"/>
              <w:rPr>
                <w:sz w:val="8"/>
                <w:szCs w:val="8"/>
                <w:color w:val="auto"/>
              </w:rPr>
            </w:pPr>
          </w:p>
        </w:tc>
        <w:tc>
          <w:tcPr>
            <w:tcW w:w="540" w:type="dxa"/>
            <w:vAlign w:val="bottom"/>
          </w:tcPr>
          <w:p>
            <w:pPr>
              <w:spacing w:after="0"/>
              <w:rPr>
                <w:sz w:val="8"/>
                <w:szCs w:val="8"/>
                <w:color w:val="auto"/>
              </w:rPr>
            </w:pPr>
          </w:p>
        </w:tc>
        <w:tc>
          <w:tcPr>
            <w:tcW w:w="3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72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260" w:type="dxa"/>
            <w:vAlign w:val="bottom"/>
          </w:tcPr>
          <w:p>
            <w:pPr>
              <w:spacing w:after="0"/>
              <w:rPr>
                <w:sz w:val="5"/>
                <w:szCs w:val="5"/>
                <w:color w:val="auto"/>
              </w:rPr>
            </w:pPr>
          </w:p>
        </w:tc>
        <w:tc>
          <w:tcPr>
            <w:tcW w:w="320" w:type="dxa"/>
            <w:vAlign w:val="bottom"/>
          </w:tcPr>
          <w:p>
            <w:pPr>
              <w:spacing w:after="0"/>
              <w:rPr>
                <w:sz w:val="5"/>
                <w:szCs w:val="5"/>
                <w:color w:val="auto"/>
              </w:rPr>
            </w:pPr>
          </w:p>
        </w:tc>
        <w:tc>
          <w:tcPr>
            <w:tcW w:w="460" w:type="dxa"/>
            <w:vAlign w:val="bottom"/>
          </w:tcPr>
          <w:p>
            <w:pPr>
              <w:spacing w:after="0"/>
              <w:rPr>
                <w:sz w:val="5"/>
                <w:szCs w:val="5"/>
                <w:color w:val="auto"/>
              </w:rPr>
            </w:pPr>
          </w:p>
        </w:tc>
        <w:tc>
          <w:tcPr>
            <w:tcW w:w="62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88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540" w:type="dxa"/>
            <w:vAlign w:val="bottom"/>
          </w:tcPr>
          <w:p>
            <w:pPr>
              <w:spacing w:after="0"/>
              <w:rPr>
                <w:sz w:val="5"/>
                <w:szCs w:val="5"/>
                <w:color w:val="auto"/>
              </w:rPr>
            </w:pPr>
          </w:p>
        </w:tc>
        <w:tc>
          <w:tcPr>
            <w:tcW w:w="3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60" w:type="dxa"/>
            <w:vAlign w:val="bottom"/>
            <w:gridSpan w:val="3"/>
          </w:tcPr>
          <w:p>
            <w:pPr>
              <w:ind w:left="80"/>
              <w:spacing w:after="0"/>
              <w:rPr>
                <w:sz w:val="20"/>
                <w:szCs w:val="20"/>
                <w:color w:val="auto"/>
              </w:rPr>
            </w:pPr>
            <w:r>
              <w:rPr>
                <w:rFonts w:ascii="Arial" w:cs="Arial" w:eastAsia="Arial" w:hAnsi="Arial"/>
                <w:sz w:val="18"/>
                <w:szCs w:val="18"/>
                <w:color w:val="0000FF"/>
                <w:w w:val="99"/>
              </w:rPr>
              <w:t>Shares held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60" w:type="dxa"/>
            <w:vAlign w:val="bottom"/>
            <w:gridSpan w:val="3"/>
          </w:tcPr>
          <w:p>
            <w:pPr>
              <w:ind w:left="80"/>
              <w:spacing w:after="0"/>
              <w:rPr>
                <w:sz w:val="20"/>
                <w:szCs w:val="20"/>
                <w:color w:val="auto"/>
              </w:rPr>
            </w:pPr>
            <w:r>
              <w:rPr>
                <w:rFonts w:ascii="Arial" w:cs="Arial" w:eastAsia="Arial" w:hAnsi="Arial"/>
                <w:sz w:val="18"/>
                <w:szCs w:val="18"/>
                <w:color w:val="0000FF"/>
              </w:rPr>
              <w:t>by persons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60" w:type="dxa"/>
            <w:vAlign w:val="bottom"/>
            <w:gridSpan w:val="3"/>
          </w:tcPr>
          <w:p>
            <w:pPr>
              <w:ind w:left="80"/>
              <w:spacing w:after="0"/>
              <w:rPr>
                <w:sz w:val="20"/>
                <w:szCs w:val="20"/>
                <w:color w:val="auto"/>
              </w:rPr>
            </w:pPr>
            <w:r>
              <w:rPr>
                <w:rFonts w:ascii="Arial" w:cs="Arial" w:eastAsia="Arial" w:hAnsi="Arial"/>
                <w:sz w:val="18"/>
                <w:szCs w:val="18"/>
                <w:color w:val="0000FF"/>
              </w:rPr>
              <w:t>and entities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60" w:type="dxa"/>
            <w:vAlign w:val="bottom"/>
            <w:gridSpan w:val="3"/>
          </w:tcPr>
          <w:p>
            <w:pPr>
              <w:ind w:left="80"/>
              <w:spacing w:after="0"/>
              <w:rPr>
                <w:sz w:val="20"/>
                <w:szCs w:val="20"/>
                <w:color w:val="auto"/>
              </w:rPr>
            </w:pPr>
            <w:r>
              <w:rPr>
                <w:rFonts w:ascii="Arial" w:cs="Arial" w:eastAsia="Arial" w:hAnsi="Arial"/>
                <w:sz w:val="18"/>
                <w:szCs w:val="18"/>
                <w:color w:val="0000FF"/>
              </w:rPr>
              <w:t>whose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1080" w:type="dxa"/>
            <w:vAlign w:val="bottom"/>
          </w:tcPr>
          <w:p>
            <w:pPr>
              <w:spacing w:after="0"/>
              <w:rPr>
                <w:sz w:val="18"/>
                <w:szCs w:val="18"/>
                <w:color w:val="auto"/>
              </w:rPr>
            </w:pPr>
          </w:p>
        </w:tc>
        <w:tc>
          <w:tcPr>
            <w:tcW w:w="1580" w:type="dxa"/>
            <w:vAlign w:val="bottom"/>
            <w:gridSpan w:val="2"/>
          </w:tcPr>
          <w:p>
            <w:pPr>
              <w:jc w:val="right"/>
              <w:ind w:right="158"/>
              <w:spacing w:after="0"/>
              <w:rPr>
                <w:sz w:val="20"/>
                <w:szCs w:val="20"/>
                <w:color w:val="auto"/>
              </w:rPr>
            </w:pPr>
            <w:r>
              <w:rPr>
                <w:rFonts w:ascii="Arial" w:cs="Arial" w:eastAsia="Arial" w:hAnsi="Arial"/>
                <w:sz w:val="18"/>
                <w:szCs w:val="18"/>
                <w:color w:val="0000FF"/>
              </w:rPr>
              <w:t>11/24/2015</w:t>
            </w:r>
          </w:p>
        </w:tc>
        <w:tc>
          <w:tcPr>
            <w:tcW w:w="4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ind w:left="140"/>
              <w:spacing w:after="0"/>
              <w:rPr>
                <w:sz w:val="20"/>
                <w:szCs w:val="20"/>
                <w:color w:val="auto"/>
              </w:rPr>
            </w:pPr>
            <w:r>
              <w:rPr>
                <w:rFonts w:ascii="Arial" w:cs="Arial" w:eastAsia="Arial" w:hAnsi="Arial"/>
                <w:sz w:val="14"/>
                <w:szCs w:val="14"/>
                <w:color w:val="0000FF"/>
              </w:rPr>
              <w:t>S</w:t>
            </w:r>
          </w:p>
        </w:tc>
        <w:tc>
          <w:tcPr>
            <w:tcW w:w="880" w:type="dxa"/>
            <w:vAlign w:val="bottom"/>
          </w:tcPr>
          <w:p>
            <w:pPr>
              <w:ind w:left="140"/>
              <w:spacing w:after="0"/>
              <w:rPr>
                <w:sz w:val="20"/>
                <w:szCs w:val="20"/>
                <w:color w:val="auto"/>
              </w:rPr>
            </w:pPr>
            <w:r>
              <w:rPr>
                <w:rFonts w:ascii="Arial" w:cs="Arial" w:eastAsia="Arial" w:hAnsi="Arial"/>
                <w:sz w:val="18"/>
                <w:szCs w:val="18"/>
                <w:color w:val="0000FF"/>
              </w:rPr>
              <w:t>161,271</w:t>
            </w:r>
          </w:p>
        </w:tc>
        <w:tc>
          <w:tcPr>
            <w:tcW w:w="500" w:type="dxa"/>
            <w:vAlign w:val="bottom"/>
          </w:tcPr>
          <w:p>
            <w:pPr>
              <w:ind w:left="160"/>
              <w:spacing w:after="0"/>
              <w:rPr>
                <w:sz w:val="20"/>
                <w:szCs w:val="20"/>
                <w:color w:val="auto"/>
              </w:rPr>
            </w:pPr>
            <w:r>
              <w:rPr>
                <w:rFonts w:ascii="Arial" w:cs="Arial" w:eastAsia="Arial" w:hAnsi="Arial"/>
                <w:sz w:val="18"/>
                <w:szCs w:val="18"/>
                <w:color w:val="0000FF"/>
              </w:rPr>
              <w:t>D</w:t>
            </w:r>
          </w:p>
        </w:tc>
        <w:tc>
          <w:tcPr>
            <w:tcW w:w="680" w:type="dxa"/>
            <w:vAlign w:val="bottom"/>
            <w:gridSpan w:val="2"/>
          </w:tcPr>
          <w:p>
            <w:pPr>
              <w:ind w:left="40"/>
              <w:spacing w:after="0" w:line="217" w:lineRule="exact"/>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20.14</w:t>
            </w:r>
            <w:r>
              <w:rPr>
                <w:rFonts w:ascii="Arial" w:cs="Arial" w:eastAsia="Arial" w:hAnsi="Arial"/>
                <w:sz w:val="22"/>
                <w:szCs w:val="22"/>
                <w:color w:val="008000"/>
                <w:w w:val="84"/>
                <w:vertAlign w:val="superscript"/>
              </w:rPr>
              <w:t>(1)</w:t>
            </w:r>
          </w:p>
        </w:tc>
        <w:tc>
          <w:tcPr>
            <w:tcW w:w="1280" w:type="dxa"/>
            <w:vAlign w:val="bottom"/>
            <w:gridSpan w:val="3"/>
          </w:tcPr>
          <w:p>
            <w:pPr>
              <w:ind w:left="360"/>
              <w:spacing w:after="0"/>
              <w:rPr>
                <w:sz w:val="20"/>
                <w:szCs w:val="20"/>
                <w:color w:val="auto"/>
              </w:rPr>
            </w:pPr>
            <w:r>
              <w:rPr>
                <w:rFonts w:ascii="Arial" w:cs="Arial" w:eastAsia="Arial" w:hAnsi="Arial"/>
                <w:sz w:val="18"/>
                <w:szCs w:val="18"/>
                <w:color w:val="0000FF"/>
              </w:rPr>
              <w:t>552,313</w:t>
            </w:r>
          </w:p>
        </w:tc>
        <w:tc>
          <w:tcPr>
            <w:tcW w:w="340" w:type="dxa"/>
            <w:vAlign w:val="bottom"/>
          </w:tcPr>
          <w:p>
            <w:pPr>
              <w:spacing w:after="0"/>
              <w:rPr>
                <w:sz w:val="18"/>
                <w:szCs w:val="18"/>
                <w:color w:val="auto"/>
              </w:rPr>
            </w:pPr>
          </w:p>
        </w:tc>
        <w:tc>
          <w:tcPr>
            <w:tcW w:w="540" w:type="dxa"/>
            <w:vAlign w:val="bottom"/>
          </w:tcPr>
          <w:p>
            <w:pPr>
              <w:ind w:left="40"/>
              <w:spacing w:after="0"/>
              <w:rPr>
                <w:sz w:val="20"/>
                <w:szCs w:val="20"/>
                <w:color w:val="auto"/>
              </w:rPr>
            </w:pPr>
            <w:r>
              <w:rPr>
                <w:rFonts w:ascii="Arial" w:cs="Arial" w:eastAsia="Arial" w:hAnsi="Arial"/>
                <w:sz w:val="18"/>
                <w:szCs w:val="18"/>
                <w:color w:val="0000FF"/>
              </w:rPr>
              <w:t>I</w:t>
            </w:r>
          </w:p>
        </w:tc>
        <w:tc>
          <w:tcPr>
            <w:tcW w:w="1060" w:type="dxa"/>
            <w:vAlign w:val="bottom"/>
            <w:gridSpan w:val="3"/>
          </w:tcPr>
          <w:p>
            <w:pPr>
              <w:ind w:left="80"/>
              <w:spacing w:after="0"/>
              <w:rPr>
                <w:sz w:val="20"/>
                <w:szCs w:val="20"/>
                <w:color w:val="auto"/>
              </w:rPr>
            </w:pPr>
            <w:r>
              <w:rPr>
                <w:rFonts w:ascii="Arial" w:cs="Arial" w:eastAsia="Arial" w:hAnsi="Arial"/>
                <w:sz w:val="18"/>
                <w:szCs w:val="18"/>
                <w:color w:val="0000FF"/>
              </w:rPr>
              <w:t>shares are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60" w:type="dxa"/>
            <w:vAlign w:val="bottom"/>
            <w:gridSpan w:val="3"/>
          </w:tcPr>
          <w:p>
            <w:pPr>
              <w:ind w:left="80"/>
              <w:spacing w:after="0"/>
              <w:rPr>
                <w:sz w:val="20"/>
                <w:szCs w:val="20"/>
                <w:color w:val="auto"/>
              </w:rPr>
            </w:pPr>
            <w:r>
              <w:rPr>
                <w:rFonts w:ascii="Arial" w:cs="Arial" w:eastAsia="Arial" w:hAnsi="Arial"/>
                <w:sz w:val="18"/>
                <w:szCs w:val="18"/>
                <w:color w:val="0000FF"/>
              </w:rPr>
              <w:t>subject to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60" w:type="dxa"/>
            <w:vAlign w:val="bottom"/>
            <w:gridSpan w:val="3"/>
          </w:tcPr>
          <w:p>
            <w:pPr>
              <w:ind w:left="80"/>
              <w:spacing w:after="0"/>
              <w:rPr>
                <w:sz w:val="20"/>
                <w:szCs w:val="20"/>
                <w:color w:val="auto"/>
              </w:rPr>
            </w:pPr>
            <w:r>
              <w:rPr>
                <w:rFonts w:ascii="Arial" w:cs="Arial" w:eastAsia="Arial" w:hAnsi="Arial"/>
                <w:sz w:val="18"/>
                <w:szCs w:val="18"/>
                <w:color w:val="0000FF"/>
              </w:rPr>
              <w:t>reporting by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ind w:left="80"/>
              <w:spacing w:after="0"/>
              <w:rPr>
                <w:sz w:val="20"/>
                <w:szCs w:val="20"/>
                <w:color w:val="auto"/>
              </w:rPr>
            </w:pPr>
            <w:r>
              <w:rPr>
                <w:rFonts w:ascii="Arial" w:cs="Arial" w:eastAsia="Arial" w:hAnsi="Arial"/>
                <w:sz w:val="18"/>
                <w:szCs w:val="18"/>
                <w:color w:val="0000FF"/>
                <w:w w:val="79"/>
              </w:rPr>
              <w:t>the</w:t>
            </w: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60" w:type="dxa"/>
            <w:vAlign w:val="bottom"/>
            <w:gridSpan w:val="3"/>
          </w:tcPr>
          <w:p>
            <w:pPr>
              <w:ind w:left="80"/>
              <w:spacing w:after="0"/>
              <w:rPr>
                <w:sz w:val="20"/>
                <w:szCs w:val="20"/>
                <w:color w:val="auto"/>
              </w:rPr>
            </w:pPr>
            <w:r>
              <w:rPr>
                <w:rFonts w:ascii="Arial" w:cs="Arial" w:eastAsia="Arial" w:hAnsi="Arial"/>
                <w:sz w:val="18"/>
                <w:szCs w:val="18"/>
                <w:color w:val="0000FF"/>
                <w:w w:val="92"/>
              </w:rPr>
              <w:t>undersigned.</w:t>
            </w: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340" w:type="dxa"/>
            <w:vAlign w:val="bottom"/>
            <w:tcBorders>
              <w:bottom w:val="single" w:sz="8" w:color="2C2C2C"/>
            </w:tcBorders>
            <w:gridSpan w:val="2"/>
          </w:tcPr>
          <w:p>
            <w:pPr>
              <w:spacing w:after="0"/>
              <w:rPr>
                <w:sz w:val="8"/>
                <w:szCs w:val="8"/>
                <w:color w:val="auto"/>
              </w:rPr>
            </w:pPr>
          </w:p>
        </w:tc>
        <w:tc>
          <w:tcPr>
            <w:tcW w:w="1400" w:type="dxa"/>
            <w:vAlign w:val="bottom"/>
            <w:tcBorders>
              <w:bottom w:val="single" w:sz="8" w:color="2C2C2C"/>
            </w:tcBorders>
            <w:gridSpan w:val="3"/>
          </w:tcPr>
          <w:p>
            <w:pPr>
              <w:spacing w:after="0"/>
              <w:rPr>
                <w:sz w:val="8"/>
                <w:szCs w:val="8"/>
                <w:color w:val="auto"/>
              </w:rPr>
            </w:pPr>
          </w:p>
        </w:tc>
        <w:tc>
          <w:tcPr>
            <w:tcW w:w="2840" w:type="dxa"/>
            <w:vAlign w:val="bottom"/>
            <w:tcBorders>
              <w:bottom w:val="single" w:sz="8" w:color="2C2C2C"/>
            </w:tcBorders>
            <w:gridSpan w:val="5"/>
          </w:tcPr>
          <w:p>
            <w:pPr>
              <w:spacing w:after="0"/>
              <w:rPr>
                <w:sz w:val="8"/>
                <w:szCs w:val="8"/>
                <w:color w:val="auto"/>
              </w:rPr>
            </w:pPr>
          </w:p>
        </w:tc>
        <w:tc>
          <w:tcPr>
            <w:tcW w:w="100" w:type="dxa"/>
            <w:vAlign w:val="bottom"/>
            <w:tcBorders>
              <w:bottom w:val="single" w:sz="8" w:color="2C2C2C"/>
            </w:tcBorders>
            <w:gridSpan w:val="2"/>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54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3"/>
          </w:tcPr>
          <w:p>
            <w:pPr>
              <w:jc w:val="center"/>
              <w:ind w:left="86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560" w:type="dxa"/>
            <w:vAlign w:val="bottom"/>
            <w:tcBorders>
              <w:top w:val="single" w:sz="8" w:color="2C2C2C"/>
            </w:tcBorders>
          </w:tcPr>
          <w:p>
            <w:pPr>
              <w:spacing w:after="0"/>
              <w:rPr>
                <w:sz w:val="19"/>
                <w:szCs w:val="19"/>
                <w:color w:val="auto"/>
              </w:rPr>
            </w:pPr>
          </w:p>
        </w:tc>
        <w:tc>
          <w:tcPr>
            <w:tcW w:w="340" w:type="dxa"/>
            <w:vAlign w:val="bottom"/>
            <w:tcBorders>
              <w:top w:val="single" w:sz="8" w:color="2C2C2C"/>
            </w:tcBorders>
          </w:tcPr>
          <w:p>
            <w:pPr>
              <w:spacing w:after="0"/>
              <w:rPr>
                <w:sz w:val="19"/>
                <w:szCs w:val="19"/>
                <w:color w:val="auto"/>
              </w:rPr>
            </w:pPr>
          </w:p>
        </w:tc>
        <w:tc>
          <w:tcPr>
            <w:tcW w:w="54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540" w:type="dxa"/>
            <w:vAlign w:val="bottom"/>
            <w:gridSpan w:val="10"/>
          </w:tcPr>
          <w:p>
            <w:pPr>
              <w:jc w:val="center"/>
              <w:ind w:left="511"/>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164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8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40" w:type="dxa"/>
            <w:vAlign w:val="bottom"/>
          </w:tcPr>
          <w:p>
            <w:pPr>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tcPr>
          <w:p>
            <w:pPr>
              <w:ind w:left="140"/>
              <w:spacing w:after="0"/>
              <w:rPr>
                <w:sz w:val="20"/>
                <w:szCs w:val="20"/>
                <w:color w:val="auto"/>
              </w:rPr>
            </w:pPr>
            <w:r>
              <w:rPr>
                <w:rFonts w:ascii="Arial" w:cs="Arial" w:eastAsia="Arial" w:hAnsi="Arial"/>
                <w:sz w:val="12"/>
                <w:szCs w:val="12"/>
                <w:b w:val="1"/>
                <w:bCs w:val="1"/>
                <w:color w:val="auto"/>
              </w:rPr>
              <w:t>3A. Deemed</w:t>
            </w:r>
          </w:p>
        </w:tc>
        <w:tc>
          <w:tcPr>
            <w:tcW w:w="320" w:type="dxa"/>
            <w:vAlign w:val="bottom"/>
          </w:tcPr>
          <w:p>
            <w:pPr>
              <w:jc w:val="right"/>
              <w:ind w:right="158"/>
              <w:spacing w:after="0"/>
              <w:rPr>
                <w:sz w:val="20"/>
                <w:szCs w:val="20"/>
                <w:color w:val="auto"/>
              </w:rPr>
            </w:pPr>
            <w:r>
              <w:rPr>
                <w:rFonts w:ascii="Arial" w:cs="Arial" w:eastAsia="Arial" w:hAnsi="Arial"/>
                <w:sz w:val="12"/>
                <w:szCs w:val="12"/>
                <w:b w:val="1"/>
                <w:bCs w:val="1"/>
                <w:color w:val="auto"/>
                <w:w w:val="79"/>
              </w:rPr>
              <w:t>4.</w:t>
            </w:r>
          </w:p>
        </w:tc>
        <w:tc>
          <w:tcPr>
            <w:tcW w:w="46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640" w:type="dxa"/>
            <w:vAlign w:val="bottom"/>
            <w:gridSpan w:val="2"/>
          </w:tcPr>
          <w:p>
            <w:pPr>
              <w:ind w:left="180"/>
              <w:spacing w:after="0"/>
              <w:rPr>
                <w:sz w:val="20"/>
                <w:szCs w:val="20"/>
                <w:color w:val="auto"/>
              </w:rPr>
            </w:pPr>
            <w:r>
              <w:rPr>
                <w:rFonts w:ascii="Arial" w:cs="Arial" w:eastAsia="Arial" w:hAnsi="Arial"/>
                <w:sz w:val="12"/>
                <w:szCs w:val="12"/>
                <w:b w:val="1"/>
                <w:bCs w:val="1"/>
                <w:color w:val="auto"/>
              </w:rPr>
              <w:t>6. Date Exercisable and</w:t>
            </w:r>
          </w:p>
        </w:tc>
        <w:tc>
          <w:tcPr>
            <w:tcW w:w="118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540" w:type="dxa"/>
            <w:vAlign w:val="bottom"/>
          </w:tcPr>
          <w:p>
            <w:pPr>
              <w:ind w:left="100"/>
              <w:spacing w:after="0"/>
              <w:rPr>
                <w:sz w:val="20"/>
                <w:szCs w:val="20"/>
                <w:color w:val="auto"/>
              </w:rPr>
            </w:pPr>
            <w:r>
              <w:rPr>
                <w:rFonts w:ascii="Arial" w:cs="Arial" w:eastAsia="Arial" w:hAnsi="Arial"/>
                <w:sz w:val="12"/>
                <w:szCs w:val="12"/>
                <w:b w:val="1"/>
                <w:bCs w:val="1"/>
                <w:color w:val="auto"/>
              </w:rPr>
              <w:t>10.</w:t>
            </w:r>
          </w:p>
        </w:tc>
        <w:tc>
          <w:tcPr>
            <w:tcW w:w="300" w:type="dxa"/>
            <w:vAlign w:val="bottom"/>
          </w:tcPr>
          <w:p>
            <w:pPr>
              <w:spacing w:after="0"/>
              <w:rPr>
                <w:sz w:val="15"/>
                <w:szCs w:val="15"/>
                <w:color w:val="auto"/>
              </w:rPr>
            </w:pP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6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Expiration Date</w:t>
            </w:r>
          </w:p>
        </w:tc>
        <w:tc>
          <w:tcPr>
            <w:tcW w:w="118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Amount of</w:t>
            </w: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6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(Month/Day/Year)</w:t>
            </w:r>
          </w:p>
        </w:tc>
        <w:tc>
          <w:tcPr>
            <w:tcW w:w="118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Securities</w:t>
            </w: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Form:</w:t>
            </w:r>
          </w:p>
        </w:tc>
        <w:tc>
          <w:tcPr>
            <w:tcW w:w="300" w:type="dxa"/>
            <w:vAlign w:val="bottom"/>
          </w:tcPr>
          <w:p>
            <w:pPr>
              <w:spacing w:after="0"/>
              <w:rPr>
                <w:sz w:val="11"/>
                <w:szCs w:val="11"/>
                <w:color w:val="auto"/>
              </w:rPr>
            </w:pP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2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320" w:type="dxa"/>
            <w:vAlign w:val="bottom"/>
          </w:tcPr>
          <w:p>
            <w:pPr>
              <w:jc w:val="right"/>
              <w:ind w:right="138"/>
              <w:spacing w:after="0" w:line="135" w:lineRule="exact"/>
              <w:rPr>
                <w:sz w:val="20"/>
                <w:szCs w:val="20"/>
                <w:color w:val="auto"/>
              </w:rPr>
            </w:pPr>
            <w:r>
              <w:rPr>
                <w:rFonts w:ascii="Arial" w:cs="Arial" w:eastAsia="Arial" w:hAnsi="Arial"/>
                <w:sz w:val="12"/>
                <w:szCs w:val="12"/>
                <w:b w:val="1"/>
                <w:bCs w:val="1"/>
                <w:color w:val="auto"/>
                <w:w w:val="93"/>
              </w:rPr>
              <w:t>8)</w:t>
            </w:r>
          </w:p>
        </w:tc>
        <w:tc>
          <w:tcPr>
            <w:tcW w:w="460" w:type="dxa"/>
            <w:vAlign w:val="bottom"/>
          </w:tcPr>
          <w:p>
            <w:pPr>
              <w:spacing w:after="0"/>
              <w:rPr>
                <w:sz w:val="11"/>
                <w:szCs w:val="11"/>
                <w:color w:val="auto"/>
              </w:rPr>
            </w:pPr>
          </w:p>
        </w:tc>
        <w:tc>
          <w:tcPr>
            <w:tcW w:w="6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8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84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8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Derivative</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340" w:type="dxa"/>
            <w:vAlign w:val="bottom"/>
          </w:tcPr>
          <w:p>
            <w:pPr>
              <w:spacing w:after="0"/>
              <w:rPr>
                <w:sz w:val="11"/>
                <w:szCs w:val="11"/>
                <w:color w:val="auto"/>
              </w:rPr>
            </w:pPr>
          </w:p>
        </w:tc>
        <w:tc>
          <w:tcPr>
            <w:tcW w:w="84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8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Security (Instr. 3</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84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50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and 4)</w:t>
            </w: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8"/>
              </w:rPr>
              <w:t>Reported</w:t>
            </w: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7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7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60" w:type="dxa"/>
            <w:vAlign w:val="bottom"/>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660" w:type="dxa"/>
            <w:vAlign w:val="bottom"/>
          </w:tcPr>
          <w:p>
            <w:pPr>
              <w:spacing w:after="0"/>
              <w:rPr>
                <w:sz w:val="4"/>
                <w:szCs w:val="4"/>
                <w:color w:val="auto"/>
              </w:rPr>
            </w:pPr>
          </w:p>
        </w:tc>
        <w:tc>
          <w:tcPr>
            <w:tcW w:w="560" w:type="dxa"/>
            <w:vAlign w:val="bottom"/>
          </w:tcPr>
          <w:p>
            <w:pPr>
              <w:spacing w:after="0"/>
              <w:rPr>
                <w:sz w:val="4"/>
                <w:szCs w:val="4"/>
                <w:color w:val="auto"/>
              </w:rPr>
            </w:pPr>
          </w:p>
        </w:tc>
        <w:tc>
          <w:tcPr>
            <w:tcW w:w="340" w:type="dxa"/>
            <w:vAlign w:val="bottom"/>
          </w:tcPr>
          <w:p>
            <w:pPr>
              <w:spacing w:after="0"/>
              <w:rPr>
                <w:sz w:val="4"/>
                <w:szCs w:val="4"/>
                <w:color w:val="auto"/>
              </w:rPr>
            </w:pPr>
          </w:p>
        </w:tc>
        <w:tc>
          <w:tcPr>
            <w:tcW w:w="540" w:type="dxa"/>
            <w:vAlign w:val="bottom"/>
          </w:tcPr>
          <w:p>
            <w:pPr>
              <w:spacing w:after="0"/>
              <w:rPr>
                <w:sz w:val="4"/>
                <w:szCs w:val="4"/>
                <w:color w:val="auto"/>
              </w:rPr>
            </w:pPr>
          </w:p>
        </w:tc>
        <w:tc>
          <w:tcPr>
            <w:tcW w:w="3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Date</w:t>
            </w:r>
          </w:p>
        </w:tc>
        <w:tc>
          <w:tcPr>
            <w:tcW w:w="880" w:type="dxa"/>
            <w:vAlign w:val="bottom"/>
          </w:tcPr>
          <w:p>
            <w:pPr>
              <w:ind w:left="240"/>
              <w:spacing w:after="0" w:line="135"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6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320" w:type="dxa"/>
            <w:vAlign w:val="bottom"/>
          </w:tcPr>
          <w:p>
            <w:pPr>
              <w:spacing w:after="0"/>
              <w:rPr>
                <w:sz w:val="20"/>
                <w:szCs w:val="20"/>
                <w:color w:val="auto"/>
              </w:rPr>
            </w:pPr>
            <w:r>
              <w:rPr>
                <w:rFonts w:ascii="Arial" w:cs="Arial" w:eastAsia="Arial" w:hAnsi="Arial"/>
                <w:sz w:val="12"/>
                <w:szCs w:val="12"/>
                <w:b w:val="1"/>
                <w:bCs w:val="1"/>
                <w:color w:val="auto"/>
                <w:w w:val="99"/>
              </w:rPr>
              <w:t>Code</w:t>
            </w:r>
          </w:p>
        </w:tc>
        <w:tc>
          <w:tcPr>
            <w:tcW w:w="460" w:type="dxa"/>
            <w:vAlign w:val="bottom"/>
          </w:tcPr>
          <w:p>
            <w:pPr>
              <w:ind w:left="14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640" w:type="dxa"/>
            <w:vAlign w:val="bottom"/>
            <w:gridSpan w:val="2"/>
          </w:tcPr>
          <w:p>
            <w:pPr>
              <w:ind w:left="180"/>
              <w:spacing w:after="0"/>
              <w:rPr>
                <w:sz w:val="20"/>
                <w:szCs w:val="20"/>
                <w:color w:val="auto"/>
              </w:rPr>
            </w:pPr>
            <w:r>
              <w:rPr>
                <w:rFonts w:ascii="Arial" w:cs="Arial" w:eastAsia="Arial" w:hAnsi="Arial"/>
                <w:sz w:val="12"/>
                <w:szCs w:val="12"/>
                <w:b w:val="1"/>
                <w:bCs w:val="1"/>
                <w:color w:val="auto"/>
              </w:rPr>
              <w:t>Exercisable  Date</w:t>
            </w:r>
          </w:p>
        </w:tc>
        <w:tc>
          <w:tcPr>
            <w:tcW w:w="50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6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price reported for this transaction is the weighted average price of multiple trades at prices ranging from $19.63 to $20.56. FMR LLC hereby undertakes to provide upon request by the Commission staff, the issuer, or a security holder of the issuer full information regarding the number of shares and prices at which the transaction was effected.</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right="40"/>
        <w:spacing w:after="0" w:line="268" w:lineRule="auto"/>
        <w:rPr>
          <w:sz w:val="20"/>
          <w:szCs w:val="20"/>
          <w:color w:val="auto"/>
        </w:rPr>
      </w:pPr>
      <w:r>
        <w:rPr>
          <w:rFonts w:ascii="Arial" w:cs="Arial" w:eastAsia="Arial" w:hAnsi="Arial"/>
          <w:sz w:val="12"/>
          <w:szCs w:val="12"/>
          <w:color w:val="008000"/>
        </w:rPr>
        <w:t>Remark 1: Edward C. Johnson 3d is a Director and the Chairman of FMR LLC and Abigail P. Johnson is a Director, the Vice Chairman, the Chief Executive Officer and the President of FMR LLC. Members of the family of Edward C. Johnson 3d,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 The address of Edward C. Johnson 3d and Abigail P. Johnson is c/o FMR LLC, 245 Summer Street, Boston, MA 02110. Remark 2: The filing of this statement shall not be deemed to be an admission that, for purposes of Section 16 of the Securities Exchange Act of 1934 or otherwise, the undersigned are the beneficial owners of any securities reported herein.</w:t>
      </w:r>
    </w:p>
    <w:p>
      <w:pPr>
        <w:spacing w:after="0" w:line="45" w:lineRule="exact"/>
        <w:rPr>
          <w:sz w:val="24"/>
          <w:szCs w:val="24"/>
          <w:color w:val="auto"/>
        </w:rPr>
      </w:pPr>
    </w:p>
    <w:p>
      <w:pPr>
        <w:ind w:left="6860"/>
        <w:spacing w:after="0"/>
        <w:rPr>
          <w:sz w:val="20"/>
          <w:szCs w:val="20"/>
          <w:color w:val="auto"/>
        </w:rPr>
      </w:pPr>
      <w:r>
        <w:rPr>
          <w:rFonts w:ascii="Arial" w:cs="Arial" w:eastAsia="Arial" w:hAnsi="Arial"/>
          <w:sz w:val="18"/>
          <w:szCs w:val="18"/>
          <w:color w:val="0000FF"/>
        </w:rPr>
        <w:t>Marc R. Bryant, Duly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97536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97536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authorized under Powers of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22872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2872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Attorney, by and on behalf of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31127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11275" cy="8890"/>
                    </a:xfrm>
                    <a:prstGeom prst="rect">
                      <a:avLst/>
                    </a:prstGeom>
                    <a:noFill/>
                  </pic:spPr>
                </pic:pic>
              </a:graphicData>
            </a:graphic>
          </wp:anchor>
        </w:drawing>
      </w:r>
    </w:p>
    <w:p>
      <w:pPr>
        <w:ind w:left="6860"/>
        <w:spacing w:after="0"/>
        <w:tabs>
          <w:tab w:leader="none" w:pos="9140" w:val="left"/>
        </w:tabs>
        <w:rPr>
          <w:sz w:val="20"/>
          <w:szCs w:val="20"/>
          <w:color w:val="auto"/>
        </w:rPr>
      </w:pPr>
      <w:r>
        <w:rPr>
          <w:rFonts w:ascii="Arial" w:cs="Arial" w:eastAsia="Arial" w:hAnsi="Arial"/>
          <w:sz w:val="18"/>
          <w:szCs w:val="18"/>
          <w:color w:val="0000FF"/>
        </w:rPr>
        <w:t>FMR LLC and its direct and</w:t>
      </w:r>
      <w:r>
        <w:rPr>
          <w:sz w:val="20"/>
          <w:szCs w:val="20"/>
          <w:color w:val="auto"/>
        </w:rPr>
        <w:tab/>
      </w:r>
      <w:r>
        <w:rPr>
          <w:rFonts w:ascii="Arial" w:cs="Arial" w:eastAsia="Arial" w:hAnsi="Arial"/>
          <w:sz w:val="15"/>
          <w:szCs w:val="15"/>
          <w:color w:val="0000FF"/>
        </w:rPr>
        <w:t>11/25/2015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532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95326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indirect subsidiaries, Edward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29730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29730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C. Johnson 3d and Abigail 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29159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129159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Johnson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36512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365125" cy="8890"/>
                    </a:xfrm>
                    <a:prstGeom prst="rect">
                      <a:avLst/>
                    </a:prstGeom>
                    <a:noFill/>
                  </pic:spPr>
                </pic:pic>
              </a:graphicData>
            </a:graphic>
          </wp:anchor>
        </w:drawing>
      </w:r>
    </w:p>
    <w:p>
      <w:pPr>
        <w:spacing w:after="0" w:line="44"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513"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1679" w:firstLine="1686"/>
        <w:spacing w:after="0" w:line="237" w:lineRule="auto"/>
        <w:rPr>
          <w:sz w:val="20"/>
          <w:szCs w:val="20"/>
          <w:color w:val="auto"/>
        </w:rPr>
      </w:pPr>
      <w:r>
        <w:rPr>
          <w:rFonts w:ascii="Courier New" w:cs="Courier New" w:eastAsia="Courier New" w:hAnsi="Courier New"/>
          <w:sz w:val="18"/>
          <w:szCs w:val="18"/>
          <w:color w:val="auto"/>
        </w:rPr>
        <w:t>Effective September 23, 2015, the undersigned does hereby appoint Marc R. Bryant, with full power of substitution, as the true and lawful attorney of the undersigned, with full power and authority to execute such documents and to make such regulatory or other filings and amendments thereto as shall from time to time be required pursuant to the Securities Exchange Act</w:t>
      </w:r>
    </w:p>
    <w:p>
      <w:pPr>
        <w:spacing w:after="0"/>
        <w:rPr>
          <w:sz w:val="20"/>
          <w:szCs w:val="20"/>
          <w:color w:val="auto"/>
        </w:rPr>
      </w:pPr>
      <w:r>
        <w:rPr>
          <w:rFonts w:ascii="Courier New" w:cs="Courier New" w:eastAsia="Courier New" w:hAnsi="Courier New"/>
          <w:sz w:val="18"/>
          <w:szCs w:val="18"/>
          <w:color w:val="auto"/>
        </w:rPr>
        <w:t>of 1934, as amended, any rules or regulations adopted thereunder, and such</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other U.S. and non-U.S. laws, rules or regulations as shall from time to time be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applicable in respect of the beneficial ownership of securities directly or</w:t>
      </w:r>
    </w:p>
    <w:p>
      <w:pPr>
        <w:spacing w:after="0" w:line="238" w:lineRule="auto"/>
        <w:rPr>
          <w:sz w:val="20"/>
          <w:szCs w:val="20"/>
          <w:color w:val="auto"/>
        </w:rPr>
      </w:pPr>
      <w:r>
        <w:rPr>
          <w:rFonts w:ascii="Courier New" w:cs="Courier New" w:eastAsia="Courier New" w:hAnsi="Courier New"/>
          <w:sz w:val="18"/>
          <w:szCs w:val="18"/>
          <w:color w:val="auto"/>
        </w:rPr>
        <w:t>indirectly attributable to the undersigned and its direct and indirect</w:t>
      </w:r>
    </w:p>
    <w:p>
      <w:pPr>
        <w:spacing w:after="0" w:line="5" w:lineRule="exact"/>
        <w:rPr>
          <w:sz w:val="20"/>
          <w:szCs w:val="20"/>
          <w:color w:val="auto"/>
        </w:rPr>
      </w:pPr>
    </w:p>
    <w:p>
      <w:pPr>
        <w:ind w:right="2319"/>
        <w:spacing w:after="0" w:line="279" w:lineRule="auto"/>
        <w:rPr>
          <w:sz w:val="20"/>
          <w:szCs w:val="20"/>
          <w:color w:val="auto"/>
        </w:rPr>
      </w:pPr>
      <w:r>
        <w:rPr>
          <w:rFonts w:ascii="Courier New" w:cs="Courier New" w:eastAsia="Courier New" w:hAnsi="Courier New"/>
          <w:sz w:val="16"/>
          <w:szCs w:val="16"/>
          <w:color w:val="auto"/>
        </w:rPr>
        <w:t>subsidiaries, and generally to do all such things in the name and on behalf of the indersigned in connection therewith as said attorney-in-fact deems necessary or appropriate to cause such filings to be completed and filed.</w:t>
      </w:r>
    </w:p>
    <w:p>
      <w:pPr>
        <w:spacing w:after="0" w:line="381" w:lineRule="exact"/>
        <w:rPr>
          <w:sz w:val="20"/>
          <w:szCs w:val="20"/>
          <w:color w:val="auto"/>
        </w:rPr>
      </w:pPr>
    </w:p>
    <w:p>
      <w:pPr>
        <w:ind w:right="1679" w:firstLine="1686"/>
        <w:spacing w:after="0" w:line="275" w:lineRule="auto"/>
        <w:rPr>
          <w:sz w:val="20"/>
          <w:szCs w:val="20"/>
          <w:color w:val="auto"/>
        </w:rPr>
      </w:pPr>
      <w:r>
        <w:rPr>
          <w:rFonts w:ascii="Courier New" w:cs="Courier New" w:eastAsia="Courier New" w:hAnsi="Courier New"/>
          <w:sz w:val="16"/>
          <w:szCs w:val="16"/>
          <w:color w:val="auto"/>
        </w:rPr>
        <w:t>This Power of Attorney shall remain in full force and effect only for such time as Marc R. Bryant shall continue to be an officer of Fidelity Management &amp; Research Company, provided that, notwithstanding the foregoing, this Power of Attorney may be revoked at any time by the undersigned in writing.</w:t>
      </w:r>
    </w:p>
    <w:p>
      <w:pPr>
        <w:spacing w:after="0" w:line="379"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This Power of Attorney has been executed as of the 23rd day of</w:t>
      </w:r>
    </w:p>
    <w:p>
      <w:pPr>
        <w:spacing w:after="0" w:line="238" w:lineRule="auto"/>
        <w:rPr>
          <w:sz w:val="20"/>
          <w:szCs w:val="20"/>
          <w:color w:val="auto"/>
        </w:rPr>
      </w:pPr>
      <w:r>
        <w:rPr>
          <w:rFonts w:ascii="Courier New" w:cs="Courier New" w:eastAsia="Courier New" w:hAnsi="Courier New"/>
          <w:sz w:val="18"/>
          <w:szCs w:val="18"/>
          <w:color w:val="auto"/>
        </w:rPr>
        <w:t>September, 2015.</w:t>
      </w:r>
    </w:p>
    <w:p>
      <w:pPr>
        <w:spacing w:after="0" w:line="200" w:lineRule="exact"/>
        <w:rPr>
          <w:sz w:val="20"/>
          <w:szCs w:val="20"/>
          <w:color w:val="auto"/>
        </w:rPr>
      </w:pPr>
    </w:p>
    <w:p>
      <w:pPr>
        <w:spacing w:after="0" w:line="204"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Abigail P. Johnson</w:t>
      </w:r>
    </w:p>
    <w:p>
      <w:pPr>
        <w:ind w:left="860"/>
        <w:spacing w:after="0" w:line="238" w:lineRule="auto"/>
        <w:rPr>
          <w:sz w:val="20"/>
          <w:szCs w:val="20"/>
          <w:color w:val="auto"/>
        </w:rPr>
      </w:pPr>
      <w:r>
        <w:rPr>
          <w:rFonts w:ascii="Courier New" w:cs="Courier New" w:eastAsia="Courier New" w:hAnsi="Courier New"/>
          <w:sz w:val="18"/>
          <w:szCs w:val="18"/>
          <w:color w:val="auto"/>
        </w:rPr>
        <w:t>Abigail P. Johnson</w:t>
      </w:r>
    </w:p>
    <w:p>
      <w:pPr>
        <w:ind w:left="860"/>
        <w:spacing w:after="0"/>
        <w:rPr>
          <w:sz w:val="20"/>
          <w:szCs w:val="20"/>
          <w:color w:val="auto"/>
        </w:rPr>
      </w:pPr>
      <w:r>
        <w:rPr>
          <w:rFonts w:ascii="Courier New" w:cs="Courier New" w:eastAsia="Courier New" w:hAnsi="Courier New"/>
          <w:sz w:val="18"/>
          <w:szCs w:val="18"/>
          <w:color w:val="auto"/>
        </w:rPr>
        <w:t>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1879" w:firstLine="632"/>
        <w:spacing w:after="0" w:line="271" w:lineRule="auto"/>
        <w:rPr>
          <w:sz w:val="20"/>
          <w:szCs w:val="20"/>
          <w:color w:val="auto"/>
        </w:rPr>
      </w:pPr>
      <w:r>
        <w:rPr>
          <w:rFonts w:ascii="Courier New" w:cs="Courier New" w:eastAsia="Courier New" w:hAnsi="Courier New"/>
          <w:sz w:val="16"/>
          <w:szCs w:val="16"/>
          <w:color w:val="auto"/>
        </w:rPr>
        <w:t>WHEREAS, Edward C. Johnson 3d has appointed Scott C. Goebel, with full power of substitution, as his true and lawful attorney, with full power and authority to execute such documents and to make such regulatory or other filings and amendments thereto (the "Filings") as shall from time to time be required pursuant to the Securities Exchange Act of 1934, as amended, any rules or regulations adopted thereunder, and such other U.S. and non-U.S. laws, rules or regulations as shall from time to time be applicable in respect of the beneficial ownership of securities directly or indirectly attributable to him.</w:t>
      </w:r>
    </w:p>
    <w:p>
      <w:pPr>
        <w:spacing w:after="0" w:line="186" w:lineRule="exact"/>
        <w:rPr>
          <w:sz w:val="20"/>
          <w:szCs w:val="20"/>
          <w:color w:val="auto"/>
        </w:rPr>
      </w:pPr>
    </w:p>
    <w:p>
      <w:pPr>
        <w:ind w:right="2319" w:firstLine="632"/>
        <w:spacing w:after="0" w:line="279" w:lineRule="auto"/>
        <w:rPr>
          <w:sz w:val="20"/>
          <w:szCs w:val="20"/>
          <w:color w:val="auto"/>
        </w:rPr>
      </w:pPr>
      <w:r>
        <w:rPr>
          <w:rFonts w:ascii="Courier New" w:cs="Courier New" w:eastAsia="Courier New" w:hAnsi="Courier New"/>
          <w:sz w:val="16"/>
          <w:szCs w:val="16"/>
          <w:color w:val="auto"/>
        </w:rPr>
        <w:t>NOW, THEREFORE, the undersigned hereby constitutes and appoints Marc R. Bryant as his substitute, to have all the powers of the undersigned with respect to the Filings, when the undersigned is unavailable.</w:t>
      </w:r>
    </w:p>
    <w:p>
      <w:pPr>
        <w:spacing w:after="0" w:line="178" w:lineRule="exact"/>
        <w:rPr>
          <w:sz w:val="20"/>
          <w:szCs w:val="20"/>
          <w:color w:val="auto"/>
        </w:rPr>
      </w:pPr>
    </w:p>
    <w:p>
      <w:pPr>
        <w:ind w:right="1779" w:firstLine="632"/>
        <w:spacing w:after="0" w:line="275" w:lineRule="auto"/>
        <w:rPr>
          <w:sz w:val="20"/>
          <w:szCs w:val="20"/>
          <w:color w:val="auto"/>
        </w:rPr>
      </w:pPr>
      <w:r>
        <w:rPr>
          <w:rFonts w:ascii="Courier New" w:cs="Courier New" w:eastAsia="Courier New" w:hAnsi="Courier New"/>
          <w:sz w:val="16"/>
          <w:szCs w:val="16"/>
          <w:color w:val="auto"/>
        </w:rPr>
        <w:t>The Power of Attorney shall remain in full force and effect only for such time as the undersigned shall continue to be an officer of Fidelity Management &amp; Research Company, provided that, notwithstanding the foregoing, this Power of Attorney may be revoked at any time by the undersigned in writing.</w:t>
      </w:r>
    </w:p>
    <w:p>
      <w:pPr>
        <w:spacing w:after="0" w:line="379" w:lineRule="exact"/>
        <w:rPr>
          <w:sz w:val="20"/>
          <w:szCs w:val="20"/>
          <w:color w:val="auto"/>
        </w:rPr>
      </w:pPr>
    </w:p>
    <w:p>
      <w:pPr>
        <w:ind w:left="5280"/>
        <w:spacing w:after="0"/>
        <w:rPr>
          <w:sz w:val="20"/>
          <w:szCs w:val="20"/>
          <w:color w:val="auto"/>
        </w:rPr>
      </w:pPr>
      <w:r>
        <w:rPr>
          <w:rFonts w:ascii="Courier New" w:cs="Courier New" w:eastAsia="Courier New" w:hAnsi="Courier New"/>
          <w:sz w:val="18"/>
          <w:szCs w:val="18"/>
          <w:color w:val="auto"/>
        </w:rPr>
        <w:t>/s/ Scott C. Goebel</w:t>
      </w:r>
    </w:p>
    <w:p>
      <w:pPr>
        <w:ind w:left="5060"/>
        <w:spacing w:after="0" w:line="238" w:lineRule="auto"/>
        <w:rPr>
          <w:sz w:val="20"/>
          <w:szCs w:val="20"/>
          <w:color w:val="auto"/>
        </w:rPr>
      </w:pPr>
      <w:r>
        <w:rPr>
          <w:rFonts w:ascii="Courier New" w:cs="Courier New" w:eastAsia="Courier New" w:hAnsi="Courier New"/>
          <w:sz w:val="18"/>
          <w:szCs w:val="18"/>
          <w:color w:val="auto"/>
        </w:rPr>
        <w:t>Scott C. Goebel</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October 12, 2015</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1879" w:firstLine="632"/>
        <w:spacing w:after="0" w:line="271" w:lineRule="auto"/>
        <w:rPr>
          <w:sz w:val="20"/>
          <w:szCs w:val="20"/>
          <w:color w:val="auto"/>
        </w:rPr>
      </w:pPr>
      <w:r>
        <w:rPr>
          <w:rFonts w:ascii="Courier New" w:cs="Courier New" w:eastAsia="Courier New" w:hAnsi="Courier New"/>
          <w:sz w:val="16"/>
          <w:szCs w:val="16"/>
          <w:color w:val="auto"/>
        </w:rPr>
        <w:t>WHEREAS, Abigail P. Johnson has appointed Scott C. Goebel, with full power of substitution, as her true and lawful attorney, with full power and authority to execute such documents and to make such regulatory or other filings and amendments thereto (the "Filings") as shall from time to time be required pursuant to the Securities Exchange Act of 1934, as amended, any rules or regulations adopted thereunder, and such other U.S. and non-U.S. laws, rules or regulations as shall from time to time be applicable in respect of the beneficial ownership of securities directly or indirectly attributable to her.</w:t>
      </w:r>
    </w:p>
    <w:p>
      <w:pPr>
        <w:spacing w:after="0" w:line="186" w:lineRule="exact"/>
        <w:rPr>
          <w:sz w:val="20"/>
          <w:szCs w:val="20"/>
          <w:color w:val="auto"/>
        </w:rPr>
      </w:pPr>
    </w:p>
    <w:p>
      <w:pPr>
        <w:ind w:right="2319" w:firstLine="632"/>
        <w:spacing w:after="0" w:line="279" w:lineRule="auto"/>
        <w:rPr>
          <w:sz w:val="20"/>
          <w:szCs w:val="20"/>
          <w:color w:val="auto"/>
        </w:rPr>
      </w:pPr>
      <w:r>
        <w:rPr>
          <w:rFonts w:ascii="Courier New" w:cs="Courier New" w:eastAsia="Courier New" w:hAnsi="Courier New"/>
          <w:sz w:val="16"/>
          <w:szCs w:val="16"/>
          <w:color w:val="auto"/>
        </w:rPr>
        <w:t>NOW, THEREFORE, the undersigned hereby constitutes and appoints Marc R. Bryant as his substitute, to have all the powers of the undersigned with respect to the Filings, when the undersigned is unavailable.</w:t>
      </w:r>
    </w:p>
    <w:p>
      <w:pPr>
        <w:spacing w:after="0" w:line="178" w:lineRule="exact"/>
        <w:rPr>
          <w:sz w:val="20"/>
          <w:szCs w:val="20"/>
          <w:color w:val="auto"/>
        </w:rPr>
      </w:pPr>
    </w:p>
    <w:p>
      <w:pPr>
        <w:ind w:right="2199" w:firstLine="632"/>
        <w:spacing w:after="0" w:line="279" w:lineRule="auto"/>
        <w:rPr>
          <w:sz w:val="20"/>
          <w:szCs w:val="20"/>
          <w:color w:val="auto"/>
        </w:rPr>
      </w:pPr>
      <w:r>
        <w:rPr>
          <w:rFonts w:ascii="Courier New" w:cs="Courier New" w:eastAsia="Courier New" w:hAnsi="Courier New"/>
          <w:sz w:val="16"/>
          <w:szCs w:val="16"/>
          <w:color w:val="auto"/>
        </w:rPr>
        <w:t>The Power of Attorney shall remain in full force and effect only for such time as the undersigned shall continue to be an officer of Fidelity Management &amp; Research Company, provided that, notwithstanding the foregoing,</w:t>
      </w:r>
    </w:p>
    <w:p>
      <w:pPr>
        <w:sectPr>
          <w:pgSz w:w="11900" w:h="16838" w:orient="portrait"/>
          <w:cols w:equalWidth="0" w:num="1">
            <w:col w:w="10219"/>
          </w:cols>
          <w:pgMar w:left="240" w:top="136" w:right="1440" w:bottom="0" w:gutter="0" w:footer="0" w:header="0"/>
        </w:sectPr>
      </w:pPr>
    </w:p>
    <w:bookmarkStart w:id="2" w:name="page3"/>
    <w:bookmarkEnd w:id="2"/>
    <w:p>
      <w:pPr>
        <w:spacing w:after="0"/>
        <w:rPr>
          <w:sz w:val="20"/>
          <w:szCs w:val="20"/>
          <w:color w:val="auto"/>
        </w:rPr>
      </w:pPr>
      <w:r>
        <w:rPr>
          <w:rFonts w:ascii="Courier New" w:cs="Courier New" w:eastAsia="Courier New" w:hAnsi="Courier New"/>
          <w:sz w:val="16"/>
          <w:szCs w:val="16"/>
          <w:color w:val="auto"/>
        </w:rPr>
        <w:t>this Power of Attorney may be revoked at any time by the undersigned in writing.</w:t>
      </w:r>
    </w:p>
    <w:p>
      <w:pPr>
        <w:spacing w:after="0" w:line="200" w:lineRule="exact"/>
        <w:rPr>
          <w:sz w:val="20"/>
          <w:szCs w:val="20"/>
          <w:color w:val="auto"/>
        </w:rPr>
      </w:pPr>
    </w:p>
    <w:p>
      <w:pPr>
        <w:spacing w:after="0" w:line="221" w:lineRule="exact"/>
        <w:rPr>
          <w:sz w:val="20"/>
          <w:szCs w:val="20"/>
          <w:color w:val="auto"/>
        </w:rPr>
      </w:pPr>
    </w:p>
    <w:p>
      <w:pPr>
        <w:ind w:left="5280"/>
        <w:spacing w:after="0"/>
        <w:rPr>
          <w:sz w:val="20"/>
          <w:szCs w:val="20"/>
          <w:color w:val="auto"/>
        </w:rPr>
      </w:pPr>
      <w:r>
        <w:rPr>
          <w:rFonts w:ascii="Courier New" w:cs="Courier New" w:eastAsia="Courier New" w:hAnsi="Courier New"/>
          <w:sz w:val="18"/>
          <w:szCs w:val="18"/>
          <w:color w:val="auto"/>
        </w:rPr>
        <w:t>/s/ Scott C. Goebel</w:t>
      </w:r>
    </w:p>
    <w:p>
      <w:pPr>
        <w:ind w:left="5060"/>
        <w:spacing w:after="0" w:line="238" w:lineRule="auto"/>
        <w:rPr>
          <w:sz w:val="20"/>
          <w:szCs w:val="20"/>
          <w:color w:val="auto"/>
        </w:rPr>
      </w:pPr>
      <w:r>
        <w:rPr>
          <w:rFonts w:ascii="Courier New" w:cs="Courier New" w:eastAsia="Courier New" w:hAnsi="Courier New"/>
          <w:sz w:val="18"/>
          <w:szCs w:val="18"/>
          <w:color w:val="auto"/>
        </w:rPr>
        <w:t>Scott C. Goebel</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October 12, 2015</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20" Type="http://schemas.openxmlformats.org/officeDocument/2006/relationships/image" Target="media/image11.png"/><Relationship Id="rId12" Type="http://schemas.openxmlformats.org/officeDocument/2006/relationships/hyperlink" Target="http://www.sec.gov/cgi-bin/browse-edgar?action=getcompany&amp;CIK=0000315066" TargetMode="External"/><Relationship Id="rId13" Type="http://schemas.openxmlformats.org/officeDocument/2006/relationships/hyperlink" Target="http://www.sec.gov/cgi-bin/browse-edgar?action=getcompany&amp;CIK=000159726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2019-12-09T03:25:33Z</dcterms:created>
  <dcterms:modified xsi:type="dcterms:W3CDTF">2019-12-09T03:25:33Z</dcterms:modified>
</cp:coreProperties>
</file>