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Dorsch Marion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09/17/2018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3"/>
        <w:spacing w:after="0"/>
        <w:rPr>
          <w:sz w:val="20"/>
          <w:szCs w:val="20"/>
          <w:color w:val="auto"/>
        </w:rPr>
      </w:pPr>
      <w:r>
        <w:rPr>
          <w:rFonts w:ascii="Arial" w:cs="Arial" w:eastAsia="Arial" w:hAnsi="Arial"/>
          <w:sz w:val="18"/>
          <w:szCs w:val="18"/>
          <w:color w:val="0000FF"/>
        </w:rPr>
        <w:t>Chief Scientific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2,300</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37.11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2,300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93"/>
              </w:rPr>
              <w:t>300</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73.05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2,000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93"/>
              </w:rPr>
              <w:t>300</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70.59</w:t>
            </w:r>
            <w:r>
              <w:rPr>
                <w:rFonts w:ascii="Arial" w:cs="Arial" w:eastAsia="Arial" w:hAnsi="Arial"/>
                <w:sz w:val="22"/>
                <w:szCs w:val="22"/>
                <w:color w:val="008000"/>
                <w:w w:val="84"/>
                <w:vertAlign w:val="superscript"/>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1,700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09/17/2018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1,700</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w:t>
            </w: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37.11</w:t>
            </w:r>
          </w:p>
        </w:tc>
        <w:tc>
          <w:tcPr>
            <w:tcW w:w="1080" w:type="dxa"/>
            <w:vAlign w:val="bottom"/>
          </w:tcPr>
          <w:p>
            <w:pPr>
              <w:ind w:left="260"/>
              <w:spacing w:after="0"/>
              <w:rPr>
                <w:sz w:val="20"/>
                <w:szCs w:val="20"/>
                <w:color w:val="auto"/>
              </w:rPr>
            </w:pPr>
            <w:r>
              <w:rPr>
                <w:rFonts w:ascii="Arial" w:cs="Arial" w:eastAsia="Arial" w:hAnsi="Arial"/>
                <w:sz w:val="14"/>
                <w:szCs w:val="14"/>
                <w:color w:val="0000FF"/>
              </w:rPr>
              <w:t>09/17/2018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2,300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11/21/2026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2,300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20"/>
              <w:spacing w:after="0"/>
              <w:rPr>
                <w:sz w:val="20"/>
                <w:szCs w:val="20"/>
                <w:color w:val="auto"/>
              </w:rPr>
            </w:pPr>
            <w:r>
              <w:rPr>
                <w:rFonts w:ascii="Arial" w:cs="Arial" w:eastAsia="Arial" w:hAnsi="Arial"/>
                <w:sz w:val="14"/>
                <w:szCs w:val="14"/>
                <w:color w:val="0000FF"/>
                <w:w w:val="82"/>
              </w:rPr>
              <w:t>116,900</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1"/>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Effected pursuant to a trading plan adopted on December 18, 2017 pursuant to Rule 10b5-1 under the Securities Exchange Act of 1934, as amended.</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$72.89 to $73.36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$70.30 to $71.06 per share.</w:t>
      </w:r>
    </w:p>
    <w:p>
      <w:pPr>
        <w:spacing w:after="0" w:line="41"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November 21, 2016. This option vested with respect to 25% of the shares underlying the option on November 21, 2017 and vests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09/19/2018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46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2019-12-23T22:27:38Z</dcterms:created>
  <dcterms:modified xsi:type="dcterms:W3CDTF">2019-12-23T22:27:38Z</dcterms:modified>
</cp:coreProperties>
</file>