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42024_090653.xml.htm"/>
      <w:bookmarkStart w:id="1" w:name="ksform406142024_0906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Lydon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2,242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106.14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100% of the shares underlying the option on the earlier of (i) June 12, 2025 and (ii) the next annual meeting of the Issuer's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39935" TargetMode="External"/><Relationship Id="rId4" Type="http://schemas.openxmlformats.org/officeDocument/2006/relationships/hyperlink" Target="http://www.sec.gov/cgi-bin/browse-edgar?action=getcompany&amp;CIK=000159726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3606</Characters>
  <CharactersWithSpaces>4204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