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1780"/>
        <w:spacing w:after="0"/>
        <w:rPr>
          <w:sz w:val="20"/>
          <w:szCs w:val="20"/>
          <w:color w:val="auto"/>
        </w:rPr>
      </w:pPr>
      <w:r>
        <w:rPr>
          <w:rFonts w:ascii="Times New Roman" w:cs="Times New Roman" w:eastAsia="Times New Roman" w:hAnsi="Times New Roman"/>
          <w:sz w:val="18"/>
          <w:szCs w:val="18"/>
          <w:b w:val="1"/>
          <w:bCs w:val="1"/>
          <w:color w:val="auto"/>
        </w:rPr>
        <w:t>As filed with the Securities and Exchange Commission on July 18, 2025</w:t>
      </w:r>
    </w:p>
    <w:p>
      <w:pPr>
        <w:spacing w:after="0" w:line="31"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333-203749</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333-210125</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333-216575</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333-223131</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333-229885</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333-236421</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333-238039</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333-253215</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333-262800</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333-266469</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333-269844</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333-277149</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333-280405</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333-284918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-636905</wp:posOffset>
            </wp:positionH>
            <wp:positionV relativeFrom="paragraph">
              <wp:posOffset>66040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-636905</wp:posOffset>
            </wp:positionH>
            <wp:positionV relativeFrom="paragraph">
              <wp:posOffset>108585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25" w:lineRule="exact"/>
        <w:rPr>
          <w:sz w:val="24"/>
          <w:szCs w:val="24"/>
          <w:color w:val="auto"/>
        </w:rPr>
      </w:pPr>
    </w:p>
    <w:p>
      <w:pPr>
        <w:jc w:val="center"/>
        <w:ind w:right="1020"/>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7" w:lineRule="exact"/>
        <w:rPr>
          <w:sz w:val="24"/>
          <w:szCs w:val="24"/>
          <w:color w:val="auto"/>
        </w:rPr>
      </w:pPr>
    </w:p>
    <w:p>
      <w:pPr>
        <w:jc w:val="center"/>
        <w:ind w:right="1020"/>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ind w:left="318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2122805</wp:posOffset>
            </wp:positionH>
            <wp:positionV relativeFrom="paragraph">
              <wp:posOffset>227330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36" w:lineRule="exact"/>
        <w:rPr>
          <w:sz w:val="24"/>
          <w:szCs w:val="24"/>
          <w:color w:val="auto"/>
        </w:rPr>
      </w:pPr>
    </w:p>
    <w:p>
      <w:pPr>
        <w:jc w:val="center"/>
        <w:ind w:right="1020"/>
        <w:spacing w:after="0"/>
        <w:rPr>
          <w:sz w:val="20"/>
          <w:szCs w:val="20"/>
          <w:color w:val="auto"/>
        </w:rPr>
      </w:pPr>
      <w:r>
        <w:rPr>
          <w:rFonts w:ascii="Times New Roman" w:cs="Times New Roman" w:eastAsia="Times New Roman" w:hAnsi="Times New Roman"/>
          <w:sz w:val="22"/>
          <w:szCs w:val="22"/>
          <w:b w:val="1"/>
          <w:bCs w:val="1"/>
          <w:color w:val="auto"/>
        </w:rPr>
        <w:t>POST-EFFECTIVE AMENDMENT NO. 1 TO:</w:t>
      </w:r>
    </w:p>
    <w:p>
      <w:pPr>
        <w:spacing w:after="0" w:line="8" w:lineRule="exact"/>
        <w:rPr>
          <w:sz w:val="24"/>
          <w:szCs w:val="24"/>
          <w:color w:val="auto"/>
        </w:rPr>
      </w:pPr>
    </w:p>
    <w:p>
      <w:pPr>
        <w:jc w:val="center"/>
        <w:ind w:right="1020"/>
        <w:spacing w:after="0"/>
        <w:rPr>
          <w:sz w:val="20"/>
          <w:szCs w:val="20"/>
          <w:color w:val="auto"/>
        </w:rPr>
      </w:pPr>
      <w:r>
        <w:rPr>
          <w:rFonts w:ascii="Times New Roman" w:cs="Times New Roman" w:eastAsia="Times New Roman" w:hAnsi="Times New Roman"/>
          <w:sz w:val="22"/>
          <w:szCs w:val="22"/>
          <w:b w:val="1"/>
          <w:bCs w:val="1"/>
          <w:color w:val="auto"/>
        </w:rPr>
        <w:t>FORM S-8 REGISTRATION STATEMENT NO. 333-203749</w:t>
      </w:r>
    </w:p>
    <w:p>
      <w:pPr>
        <w:jc w:val="center"/>
        <w:ind w:right="1020"/>
        <w:spacing w:after="0" w:line="230" w:lineRule="auto"/>
        <w:rPr>
          <w:sz w:val="20"/>
          <w:szCs w:val="20"/>
          <w:color w:val="auto"/>
        </w:rPr>
      </w:pPr>
      <w:r>
        <w:rPr>
          <w:rFonts w:ascii="Times New Roman" w:cs="Times New Roman" w:eastAsia="Times New Roman" w:hAnsi="Times New Roman"/>
          <w:sz w:val="22"/>
          <w:szCs w:val="22"/>
          <w:b w:val="1"/>
          <w:bCs w:val="1"/>
          <w:color w:val="auto"/>
        </w:rPr>
        <w:t>FORM S-8 REGISTRATION STATEMENT NO. 333-210125</w:t>
      </w:r>
    </w:p>
    <w:p>
      <w:pPr>
        <w:jc w:val="center"/>
        <w:ind w:right="1020"/>
        <w:spacing w:after="0" w:line="231" w:lineRule="auto"/>
        <w:rPr>
          <w:sz w:val="20"/>
          <w:szCs w:val="20"/>
          <w:color w:val="auto"/>
        </w:rPr>
      </w:pPr>
      <w:r>
        <w:rPr>
          <w:rFonts w:ascii="Times New Roman" w:cs="Times New Roman" w:eastAsia="Times New Roman" w:hAnsi="Times New Roman"/>
          <w:sz w:val="22"/>
          <w:szCs w:val="22"/>
          <w:b w:val="1"/>
          <w:bCs w:val="1"/>
          <w:color w:val="auto"/>
        </w:rPr>
        <w:t>FORM S-8 REGISTRATION STATEMENT NO. 333-216575</w:t>
      </w:r>
    </w:p>
    <w:p>
      <w:pPr>
        <w:jc w:val="center"/>
        <w:ind w:right="1020"/>
        <w:spacing w:after="0" w:line="230" w:lineRule="auto"/>
        <w:rPr>
          <w:sz w:val="20"/>
          <w:szCs w:val="20"/>
          <w:color w:val="auto"/>
        </w:rPr>
      </w:pPr>
      <w:r>
        <w:rPr>
          <w:rFonts w:ascii="Times New Roman" w:cs="Times New Roman" w:eastAsia="Times New Roman" w:hAnsi="Times New Roman"/>
          <w:sz w:val="22"/>
          <w:szCs w:val="22"/>
          <w:b w:val="1"/>
          <w:bCs w:val="1"/>
          <w:color w:val="auto"/>
        </w:rPr>
        <w:t>FORM S-8 REGISTRATION STATEMENT NO. 333-223131</w:t>
      </w:r>
    </w:p>
    <w:p>
      <w:pPr>
        <w:jc w:val="center"/>
        <w:ind w:right="1020"/>
        <w:spacing w:after="0" w:line="231" w:lineRule="auto"/>
        <w:rPr>
          <w:sz w:val="20"/>
          <w:szCs w:val="20"/>
          <w:color w:val="auto"/>
        </w:rPr>
      </w:pPr>
      <w:r>
        <w:rPr>
          <w:rFonts w:ascii="Times New Roman" w:cs="Times New Roman" w:eastAsia="Times New Roman" w:hAnsi="Times New Roman"/>
          <w:sz w:val="22"/>
          <w:szCs w:val="22"/>
          <w:b w:val="1"/>
          <w:bCs w:val="1"/>
          <w:color w:val="auto"/>
        </w:rPr>
        <w:t>FORM S-8 REGISTRATION STATEMENT NO. 333-229885</w:t>
      </w:r>
    </w:p>
    <w:p>
      <w:pPr>
        <w:jc w:val="center"/>
        <w:ind w:right="1020"/>
        <w:spacing w:after="0" w:line="230" w:lineRule="auto"/>
        <w:rPr>
          <w:sz w:val="20"/>
          <w:szCs w:val="20"/>
          <w:color w:val="auto"/>
        </w:rPr>
      </w:pPr>
      <w:r>
        <w:rPr>
          <w:rFonts w:ascii="Times New Roman" w:cs="Times New Roman" w:eastAsia="Times New Roman" w:hAnsi="Times New Roman"/>
          <w:sz w:val="22"/>
          <w:szCs w:val="22"/>
          <w:b w:val="1"/>
          <w:bCs w:val="1"/>
          <w:color w:val="auto"/>
        </w:rPr>
        <w:t>FORM S-8 REGISTRATION STATEMENT NO. 333-236421</w:t>
      </w:r>
    </w:p>
    <w:p>
      <w:pPr>
        <w:jc w:val="center"/>
        <w:ind w:right="1020"/>
        <w:spacing w:after="0" w:line="231" w:lineRule="auto"/>
        <w:rPr>
          <w:sz w:val="20"/>
          <w:szCs w:val="20"/>
          <w:color w:val="auto"/>
        </w:rPr>
      </w:pPr>
      <w:r>
        <w:rPr>
          <w:rFonts w:ascii="Times New Roman" w:cs="Times New Roman" w:eastAsia="Times New Roman" w:hAnsi="Times New Roman"/>
          <w:sz w:val="22"/>
          <w:szCs w:val="22"/>
          <w:b w:val="1"/>
          <w:bCs w:val="1"/>
          <w:color w:val="auto"/>
        </w:rPr>
        <w:t>FORM S-8 REGISTRATION STATEMENT NO. 333-238039</w:t>
      </w:r>
    </w:p>
    <w:p>
      <w:pPr>
        <w:jc w:val="center"/>
        <w:ind w:right="1020"/>
        <w:spacing w:after="0" w:line="230" w:lineRule="auto"/>
        <w:rPr>
          <w:sz w:val="20"/>
          <w:szCs w:val="20"/>
          <w:color w:val="auto"/>
        </w:rPr>
      </w:pPr>
      <w:r>
        <w:rPr>
          <w:rFonts w:ascii="Times New Roman" w:cs="Times New Roman" w:eastAsia="Times New Roman" w:hAnsi="Times New Roman"/>
          <w:sz w:val="22"/>
          <w:szCs w:val="22"/>
          <w:b w:val="1"/>
          <w:bCs w:val="1"/>
          <w:color w:val="auto"/>
        </w:rPr>
        <w:t>FORM S-8 REGISTRATION STATEMENT NO. 333-253215</w:t>
      </w:r>
    </w:p>
    <w:p>
      <w:pPr>
        <w:jc w:val="center"/>
        <w:ind w:right="1020"/>
        <w:spacing w:after="0" w:line="231" w:lineRule="auto"/>
        <w:rPr>
          <w:sz w:val="20"/>
          <w:szCs w:val="20"/>
          <w:color w:val="auto"/>
        </w:rPr>
      </w:pPr>
      <w:r>
        <w:rPr>
          <w:rFonts w:ascii="Times New Roman" w:cs="Times New Roman" w:eastAsia="Times New Roman" w:hAnsi="Times New Roman"/>
          <w:sz w:val="22"/>
          <w:szCs w:val="22"/>
          <w:b w:val="1"/>
          <w:bCs w:val="1"/>
          <w:color w:val="auto"/>
        </w:rPr>
        <w:t>FORM S-8 REGISTRATION STATEMENT NO. 333-262800</w:t>
      </w:r>
    </w:p>
    <w:p>
      <w:pPr>
        <w:jc w:val="center"/>
        <w:ind w:right="1020"/>
        <w:spacing w:after="0" w:line="230" w:lineRule="auto"/>
        <w:rPr>
          <w:sz w:val="20"/>
          <w:szCs w:val="20"/>
          <w:color w:val="auto"/>
        </w:rPr>
      </w:pPr>
      <w:r>
        <w:rPr>
          <w:rFonts w:ascii="Times New Roman" w:cs="Times New Roman" w:eastAsia="Times New Roman" w:hAnsi="Times New Roman"/>
          <w:sz w:val="22"/>
          <w:szCs w:val="22"/>
          <w:b w:val="1"/>
          <w:bCs w:val="1"/>
          <w:color w:val="auto"/>
        </w:rPr>
        <w:t>FORM S-8 REGISTRATION STATEMENT NO. 333-266469</w:t>
      </w:r>
    </w:p>
    <w:p>
      <w:pPr>
        <w:jc w:val="center"/>
        <w:ind w:right="1020"/>
        <w:spacing w:after="0" w:line="231" w:lineRule="auto"/>
        <w:rPr>
          <w:sz w:val="20"/>
          <w:szCs w:val="20"/>
          <w:color w:val="auto"/>
        </w:rPr>
      </w:pPr>
      <w:r>
        <w:rPr>
          <w:rFonts w:ascii="Times New Roman" w:cs="Times New Roman" w:eastAsia="Times New Roman" w:hAnsi="Times New Roman"/>
          <w:sz w:val="22"/>
          <w:szCs w:val="22"/>
          <w:b w:val="1"/>
          <w:bCs w:val="1"/>
          <w:color w:val="auto"/>
        </w:rPr>
        <w:t>FORM S-8 REGISTRATION STATEMENT NO. 333-269844</w:t>
      </w:r>
    </w:p>
    <w:p>
      <w:pPr>
        <w:jc w:val="center"/>
        <w:ind w:right="1020"/>
        <w:spacing w:after="0" w:line="230" w:lineRule="auto"/>
        <w:rPr>
          <w:sz w:val="20"/>
          <w:szCs w:val="20"/>
          <w:color w:val="auto"/>
        </w:rPr>
      </w:pPr>
      <w:r>
        <w:rPr>
          <w:rFonts w:ascii="Times New Roman" w:cs="Times New Roman" w:eastAsia="Times New Roman" w:hAnsi="Times New Roman"/>
          <w:sz w:val="22"/>
          <w:szCs w:val="22"/>
          <w:b w:val="1"/>
          <w:bCs w:val="1"/>
          <w:color w:val="auto"/>
        </w:rPr>
        <w:t>FORM S-8 REGISTRATION STATEMENT NO. 333-277149</w:t>
      </w:r>
    </w:p>
    <w:p>
      <w:pPr>
        <w:jc w:val="center"/>
        <w:ind w:right="1020"/>
        <w:spacing w:after="0" w:line="231" w:lineRule="auto"/>
        <w:rPr>
          <w:sz w:val="20"/>
          <w:szCs w:val="20"/>
          <w:color w:val="auto"/>
        </w:rPr>
      </w:pPr>
      <w:r>
        <w:rPr>
          <w:rFonts w:ascii="Times New Roman" w:cs="Times New Roman" w:eastAsia="Times New Roman" w:hAnsi="Times New Roman"/>
          <w:sz w:val="22"/>
          <w:szCs w:val="22"/>
          <w:b w:val="1"/>
          <w:bCs w:val="1"/>
          <w:color w:val="auto"/>
        </w:rPr>
        <w:t>FORM S-8 REGISTRATION STATEMENT NO. 333-280405</w:t>
      </w:r>
    </w:p>
    <w:p>
      <w:pPr>
        <w:jc w:val="center"/>
        <w:ind w:right="1020"/>
        <w:spacing w:after="0" w:line="230" w:lineRule="auto"/>
        <w:rPr>
          <w:sz w:val="20"/>
          <w:szCs w:val="20"/>
          <w:color w:val="auto"/>
        </w:rPr>
      </w:pPr>
      <w:r>
        <w:rPr>
          <w:rFonts w:ascii="Times New Roman" w:cs="Times New Roman" w:eastAsia="Times New Roman" w:hAnsi="Times New Roman"/>
          <w:sz w:val="22"/>
          <w:szCs w:val="22"/>
          <w:b w:val="1"/>
          <w:bCs w:val="1"/>
          <w:color w:val="auto"/>
        </w:rPr>
        <w:t>FORM S-8 REGISTRATION STATEMENT NO. 333-284918</w:t>
      </w:r>
    </w:p>
    <w:p>
      <w:pPr>
        <w:jc w:val="center"/>
        <w:ind w:right="1020"/>
        <w:spacing w:after="0" w:line="231" w:lineRule="auto"/>
        <w:rPr>
          <w:sz w:val="20"/>
          <w:szCs w:val="20"/>
          <w:color w:val="auto"/>
        </w:rPr>
      </w:pPr>
      <w:r>
        <w:rPr>
          <w:rFonts w:ascii="Times New Roman" w:cs="Times New Roman" w:eastAsia="Times New Roman" w:hAnsi="Times New Roman"/>
          <w:sz w:val="22"/>
          <w:szCs w:val="22"/>
          <w:b w:val="1"/>
          <w:bCs w:val="1"/>
          <w:i w:val="1"/>
          <w:iCs w:val="1"/>
          <w:color w:val="auto"/>
        </w:rPr>
        <w:t>UNDER</w:t>
      </w:r>
    </w:p>
    <w:p>
      <w:pPr>
        <w:jc w:val="center"/>
        <w:ind w:right="1020"/>
        <w:spacing w:after="0"/>
        <w:rPr>
          <w:sz w:val="20"/>
          <w:szCs w:val="20"/>
          <w:color w:val="auto"/>
        </w:rPr>
      </w:pPr>
      <w:r>
        <w:rPr>
          <w:rFonts w:ascii="Times New Roman" w:cs="Times New Roman" w:eastAsia="Times New Roman" w:hAnsi="Times New Roman"/>
          <w:sz w:val="22"/>
          <w:szCs w:val="22"/>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2122805</wp:posOffset>
            </wp:positionH>
            <wp:positionV relativeFrom="paragraph">
              <wp:posOffset>218440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3" w:lineRule="exact"/>
        <w:rPr>
          <w:sz w:val="24"/>
          <w:szCs w:val="24"/>
          <w:color w:val="auto"/>
        </w:rPr>
      </w:pPr>
    </w:p>
    <w:p>
      <w:pPr>
        <w:jc w:val="center"/>
        <w:ind w:right="1020"/>
        <w:spacing w:after="0"/>
        <w:rPr>
          <w:sz w:val="20"/>
          <w:szCs w:val="20"/>
          <w:color w:val="auto"/>
        </w:rPr>
      </w:pPr>
      <w:r>
        <w:rPr>
          <w:rFonts w:ascii="Times New Roman" w:cs="Times New Roman" w:eastAsia="Times New Roman" w:hAnsi="Times New Roman"/>
          <w:sz w:val="43"/>
          <w:szCs w:val="43"/>
          <w:b w:val="1"/>
          <w:bCs w:val="1"/>
          <w:color w:val="auto"/>
        </w:rPr>
        <w:t>Blueprint Medicines Corporation</w:t>
      </w:r>
    </w:p>
    <w:p>
      <w:pPr>
        <w:spacing w:after="0" w:line="58" w:lineRule="exact"/>
        <w:rPr>
          <w:sz w:val="24"/>
          <w:szCs w:val="24"/>
          <w:color w:val="auto"/>
        </w:rPr>
      </w:pPr>
    </w:p>
    <w:p>
      <w:pPr>
        <w:ind w:left="2520"/>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2122805</wp:posOffset>
            </wp:positionH>
            <wp:positionV relativeFrom="paragraph">
              <wp:posOffset>227330</wp:posOffset>
            </wp:positionV>
            <wp:extent cx="14744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tbl>
      <w:tblPr>
        <w:tblLayout w:type="fixed"/>
        <w:tblInd w:w="540" w:type="dxa"/>
        <w:tblCellMar>
          <w:top w:w="0" w:type="dxa"/>
          <w:left w:w="0" w:type="dxa"/>
          <w:bottom w:w="0" w:type="dxa"/>
          <w:right w:w="0" w:type="dxa"/>
        </w:tblCellMar>
      </w:tblPr>
      <w:tr>
        <w:trPr>
          <w:trHeight w:val="214"/>
        </w:trPr>
        <w:tc>
          <w:tcPr>
            <w:tcW w:w="4360" w:type="dxa"/>
            <w:vAlign w:val="bottom"/>
          </w:tcPr>
          <w:p>
            <w:pPr>
              <w:jc w:val="center"/>
              <w:ind w:right="1799"/>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000" w:type="dxa"/>
            <w:vAlign w:val="bottom"/>
          </w:tcPr>
          <w:p>
            <w:pPr>
              <w:jc w:val="right"/>
              <w:ind w:right="41"/>
              <w:spacing w:after="0"/>
              <w:rPr>
                <w:sz w:val="20"/>
                <w:szCs w:val="20"/>
                <w:color w:val="auto"/>
              </w:rPr>
            </w:pPr>
            <w:r>
              <w:rPr>
                <w:rFonts w:ascii="Times New Roman" w:cs="Times New Roman" w:eastAsia="Times New Roman" w:hAnsi="Times New Roman"/>
                <w:sz w:val="18"/>
                <w:szCs w:val="18"/>
                <w:b w:val="1"/>
                <w:bCs w:val="1"/>
                <w:color w:val="auto"/>
              </w:rPr>
              <w:t>26-3632015</w:t>
            </w:r>
          </w:p>
        </w:tc>
      </w:tr>
      <w:tr>
        <w:trPr>
          <w:trHeight w:val="149"/>
        </w:trPr>
        <w:tc>
          <w:tcPr>
            <w:tcW w:w="4360" w:type="dxa"/>
            <w:vAlign w:val="bottom"/>
          </w:tcPr>
          <w:p>
            <w:pPr>
              <w:jc w:val="center"/>
              <w:ind w:right="1799"/>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w:t>
            </w:r>
          </w:p>
        </w:tc>
        <w:tc>
          <w:tcPr>
            <w:tcW w:w="3000" w:type="dxa"/>
            <w:vAlign w:val="bottom"/>
          </w:tcPr>
          <w:p>
            <w:pPr>
              <w:jc w:val="center"/>
              <w:ind w:left="1801"/>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4360" w:type="dxa"/>
            <w:vAlign w:val="bottom"/>
          </w:tcPr>
          <w:p>
            <w:pPr>
              <w:jc w:val="center"/>
              <w:ind w:right="1799"/>
              <w:spacing w:after="0"/>
              <w:rPr>
                <w:sz w:val="20"/>
                <w:szCs w:val="20"/>
                <w:color w:val="auto"/>
              </w:rPr>
            </w:pPr>
            <w:r>
              <w:rPr>
                <w:rFonts w:ascii="Times New Roman" w:cs="Times New Roman" w:eastAsia="Times New Roman" w:hAnsi="Times New Roman"/>
                <w:sz w:val="14"/>
                <w:szCs w:val="14"/>
                <w:b w:val="1"/>
                <w:bCs w:val="1"/>
                <w:color w:val="auto"/>
              </w:rPr>
              <w:t>of incorporation or organization)</w:t>
            </w:r>
          </w:p>
        </w:tc>
        <w:tc>
          <w:tcPr>
            <w:tcW w:w="3000" w:type="dxa"/>
            <w:vAlign w:val="bottom"/>
          </w:tcPr>
          <w:p>
            <w:pPr>
              <w:jc w:val="center"/>
              <w:ind w:left="1801"/>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406"/>
        </w:trPr>
        <w:tc>
          <w:tcPr>
            <w:tcW w:w="4360" w:type="dxa"/>
            <w:vAlign w:val="bottom"/>
          </w:tcPr>
          <w:p>
            <w:pPr>
              <w:jc w:val="center"/>
              <w:ind w:right="1799"/>
              <w:spacing w:after="0"/>
              <w:rPr>
                <w:sz w:val="20"/>
                <w:szCs w:val="20"/>
                <w:color w:val="auto"/>
              </w:rPr>
            </w:pPr>
            <w:r>
              <w:rPr>
                <w:rFonts w:ascii="Times New Roman" w:cs="Times New Roman" w:eastAsia="Times New Roman" w:hAnsi="Times New Roman"/>
                <w:sz w:val="18"/>
                <w:szCs w:val="18"/>
                <w:b w:val="1"/>
                <w:bCs w:val="1"/>
                <w:color w:val="auto"/>
                <w:w w:val="99"/>
              </w:rPr>
              <w:t>45 Sidney Street</w:t>
            </w:r>
          </w:p>
        </w:tc>
        <w:tc>
          <w:tcPr>
            <w:tcW w:w="3000" w:type="dxa"/>
            <w:vAlign w:val="bottom"/>
          </w:tcPr>
          <w:p>
            <w:pPr>
              <w:spacing w:after="0"/>
              <w:rPr>
                <w:sz w:val="24"/>
                <w:szCs w:val="24"/>
                <w:color w:val="auto"/>
              </w:rPr>
            </w:pPr>
          </w:p>
        </w:tc>
      </w:tr>
      <w:tr>
        <w:trPr>
          <w:trHeight w:val="227"/>
        </w:trPr>
        <w:tc>
          <w:tcPr>
            <w:tcW w:w="4360" w:type="dxa"/>
            <w:vAlign w:val="bottom"/>
          </w:tcPr>
          <w:p>
            <w:pPr>
              <w:jc w:val="center"/>
              <w:ind w:right="1799"/>
              <w:spacing w:after="0"/>
              <w:rPr>
                <w:sz w:val="20"/>
                <w:szCs w:val="20"/>
                <w:color w:val="auto"/>
              </w:rPr>
            </w:pPr>
            <w:r>
              <w:rPr>
                <w:rFonts w:ascii="Times New Roman" w:cs="Times New Roman" w:eastAsia="Times New Roman" w:hAnsi="Times New Roman"/>
                <w:sz w:val="18"/>
                <w:szCs w:val="18"/>
                <w:b w:val="1"/>
                <w:bCs w:val="1"/>
                <w:color w:val="auto"/>
              </w:rPr>
              <w:t>Cambridge, Massachusetts</w:t>
            </w:r>
          </w:p>
        </w:tc>
        <w:tc>
          <w:tcPr>
            <w:tcW w:w="3000" w:type="dxa"/>
            <w:vAlign w:val="bottom"/>
          </w:tcPr>
          <w:p>
            <w:pPr>
              <w:jc w:val="right"/>
              <w:ind w:right="261"/>
              <w:spacing w:after="0"/>
              <w:rPr>
                <w:sz w:val="20"/>
                <w:szCs w:val="20"/>
                <w:color w:val="auto"/>
              </w:rPr>
            </w:pPr>
            <w:r>
              <w:rPr>
                <w:rFonts w:ascii="Times New Roman" w:cs="Times New Roman" w:eastAsia="Times New Roman" w:hAnsi="Times New Roman"/>
                <w:sz w:val="18"/>
                <w:szCs w:val="18"/>
                <w:b w:val="1"/>
                <w:bCs w:val="1"/>
                <w:color w:val="auto"/>
              </w:rPr>
              <w:t>02139</w:t>
            </w:r>
          </w:p>
        </w:tc>
      </w:tr>
      <w:tr>
        <w:trPr>
          <w:trHeight w:val="190"/>
        </w:trPr>
        <w:tc>
          <w:tcPr>
            <w:tcW w:w="4360" w:type="dxa"/>
            <w:vAlign w:val="bottom"/>
          </w:tcPr>
          <w:p>
            <w:pPr>
              <w:jc w:val="center"/>
              <w:ind w:right="1819"/>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3000" w:type="dxa"/>
            <w:vAlign w:val="bottom"/>
          </w:tcPr>
          <w:p>
            <w:pPr>
              <w:jc w:val="center"/>
              <w:ind w:left="1801"/>
              <w:spacing w:after="0"/>
              <w:rPr>
                <w:sz w:val="20"/>
                <w:szCs w:val="20"/>
                <w:color w:val="auto"/>
              </w:rPr>
            </w:pPr>
            <w:r>
              <w:rPr>
                <w:rFonts w:ascii="Times New Roman" w:cs="Times New Roman" w:eastAsia="Times New Roman" w:hAnsi="Times New Roman"/>
                <w:sz w:val="14"/>
                <w:szCs w:val="14"/>
                <w:b w:val="1"/>
                <w:bCs w:val="1"/>
                <w:color w:val="auto"/>
              </w:rPr>
              <w:t>(Zip Code)</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2122805</wp:posOffset>
            </wp:positionH>
            <wp:positionV relativeFrom="paragraph">
              <wp:posOffset>212090</wp:posOffset>
            </wp:positionV>
            <wp:extent cx="14744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21" w:lineRule="exact"/>
        <w:rPr>
          <w:sz w:val="24"/>
          <w:szCs w:val="24"/>
          <w:color w:val="auto"/>
        </w:rPr>
      </w:pPr>
    </w:p>
    <w:p>
      <w:pPr>
        <w:jc w:val="center"/>
        <w:ind w:right="1020"/>
        <w:spacing w:after="0"/>
        <w:rPr>
          <w:sz w:val="20"/>
          <w:szCs w:val="20"/>
          <w:color w:val="auto"/>
        </w:rPr>
      </w:pPr>
      <w:r>
        <w:rPr>
          <w:rFonts w:ascii="Times New Roman" w:cs="Times New Roman" w:eastAsia="Times New Roman" w:hAnsi="Times New Roman"/>
          <w:sz w:val="18"/>
          <w:szCs w:val="18"/>
          <w:b w:val="1"/>
          <w:bCs w:val="1"/>
          <w:color w:val="auto"/>
        </w:rPr>
        <w:t>Blueprint Medicines Corporation 2011 Stock Option and Grant Plan</w:t>
      </w:r>
    </w:p>
    <w:p>
      <w:pPr>
        <w:spacing w:after="0" w:line="31" w:lineRule="exact"/>
        <w:rPr>
          <w:sz w:val="24"/>
          <w:szCs w:val="24"/>
          <w:color w:val="auto"/>
        </w:rPr>
      </w:pPr>
    </w:p>
    <w:p>
      <w:pPr>
        <w:jc w:val="center"/>
        <w:ind w:right="1020"/>
        <w:spacing w:after="0"/>
        <w:rPr>
          <w:sz w:val="20"/>
          <w:szCs w:val="20"/>
          <w:color w:val="auto"/>
        </w:rPr>
      </w:pPr>
      <w:r>
        <w:rPr>
          <w:rFonts w:ascii="Times New Roman" w:cs="Times New Roman" w:eastAsia="Times New Roman" w:hAnsi="Times New Roman"/>
          <w:sz w:val="18"/>
          <w:szCs w:val="18"/>
          <w:b w:val="1"/>
          <w:bCs w:val="1"/>
          <w:color w:val="auto"/>
        </w:rPr>
        <w:t>Blueprint Medicines Corporation 2015 Stock Option and Incentive Plan</w:t>
      </w:r>
    </w:p>
    <w:p>
      <w:pPr>
        <w:spacing w:after="0" w:line="9" w:lineRule="exact"/>
        <w:rPr>
          <w:sz w:val="24"/>
          <w:szCs w:val="24"/>
          <w:color w:val="auto"/>
        </w:rPr>
      </w:pPr>
    </w:p>
    <w:p>
      <w:pPr>
        <w:jc w:val="center"/>
        <w:ind w:right="1020"/>
        <w:spacing w:after="0"/>
        <w:rPr>
          <w:sz w:val="20"/>
          <w:szCs w:val="20"/>
          <w:color w:val="auto"/>
        </w:rPr>
      </w:pPr>
      <w:r>
        <w:rPr>
          <w:rFonts w:ascii="Times New Roman" w:cs="Times New Roman" w:eastAsia="Times New Roman" w:hAnsi="Times New Roman"/>
          <w:sz w:val="18"/>
          <w:szCs w:val="18"/>
          <w:b w:val="1"/>
          <w:bCs w:val="1"/>
          <w:color w:val="auto"/>
        </w:rPr>
        <w:t>Blueprint Medicines Corporation 2015 Employee Stock Purchase Plan</w:t>
      </w:r>
    </w:p>
    <w:p>
      <w:pPr>
        <w:spacing w:after="0" w:line="9" w:lineRule="exact"/>
        <w:rPr>
          <w:sz w:val="24"/>
          <w:szCs w:val="24"/>
          <w:color w:val="auto"/>
        </w:rPr>
      </w:pPr>
    </w:p>
    <w:p>
      <w:pPr>
        <w:jc w:val="center"/>
        <w:ind w:right="1020"/>
        <w:spacing w:after="0"/>
        <w:rPr>
          <w:sz w:val="20"/>
          <w:szCs w:val="20"/>
          <w:color w:val="auto"/>
        </w:rPr>
      </w:pPr>
      <w:r>
        <w:rPr>
          <w:rFonts w:ascii="Times New Roman" w:cs="Times New Roman" w:eastAsia="Times New Roman" w:hAnsi="Times New Roman"/>
          <w:sz w:val="18"/>
          <w:szCs w:val="18"/>
          <w:b w:val="1"/>
          <w:bCs w:val="1"/>
          <w:color w:val="auto"/>
        </w:rPr>
        <w:t>2015 Stock Option and Incentive Plan</w:t>
      </w:r>
    </w:p>
    <w:p>
      <w:pPr>
        <w:spacing w:after="0" w:line="9" w:lineRule="exact"/>
        <w:rPr>
          <w:sz w:val="24"/>
          <w:szCs w:val="24"/>
          <w:color w:val="auto"/>
        </w:rPr>
      </w:pPr>
    </w:p>
    <w:p>
      <w:pPr>
        <w:jc w:val="center"/>
        <w:ind w:right="1020"/>
        <w:spacing w:after="0"/>
        <w:rPr>
          <w:sz w:val="20"/>
          <w:szCs w:val="20"/>
          <w:color w:val="auto"/>
        </w:rPr>
      </w:pPr>
      <w:r>
        <w:rPr>
          <w:rFonts w:ascii="Times New Roman" w:cs="Times New Roman" w:eastAsia="Times New Roman" w:hAnsi="Times New Roman"/>
          <w:sz w:val="18"/>
          <w:szCs w:val="18"/>
          <w:b w:val="1"/>
          <w:bCs w:val="1"/>
          <w:color w:val="auto"/>
        </w:rPr>
        <w:t>2015 Employee Stock Purchase Plan</w:t>
      </w:r>
    </w:p>
    <w:p>
      <w:pPr>
        <w:spacing w:after="0" w:line="9" w:lineRule="exact"/>
        <w:rPr>
          <w:sz w:val="24"/>
          <w:szCs w:val="24"/>
          <w:color w:val="auto"/>
        </w:rPr>
      </w:pPr>
    </w:p>
    <w:p>
      <w:pPr>
        <w:jc w:val="center"/>
        <w:ind w:right="1020"/>
        <w:spacing w:after="0"/>
        <w:rPr>
          <w:sz w:val="20"/>
          <w:szCs w:val="20"/>
          <w:color w:val="auto"/>
        </w:rPr>
      </w:pPr>
      <w:r>
        <w:rPr>
          <w:rFonts w:ascii="Times New Roman" w:cs="Times New Roman" w:eastAsia="Times New Roman" w:hAnsi="Times New Roman"/>
          <w:sz w:val="18"/>
          <w:szCs w:val="18"/>
          <w:b w:val="1"/>
          <w:bCs w:val="1"/>
          <w:color w:val="auto"/>
        </w:rPr>
        <w:t>Blueprint Medicines Corporation 2020 Inducement Plan</w:t>
      </w:r>
    </w:p>
    <w:p>
      <w:pPr>
        <w:spacing w:after="0" w:line="9" w:lineRule="exact"/>
        <w:rPr>
          <w:sz w:val="24"/>
          <w:szCs w:val="24"/>
          <w:color w:val="auto"/>
        </w:rPr>
      </w:pPr>
    </w:p>
    <w:p>
      <w:pPr>
        <w:jc w:val="center"/>
        <w:ind w:right="1020"/>
        <w:spacing w:after="0"/>
        <w:rPr>
          <w:sz w:val="20"/>
          <w:szCs w:val="20"/>
          <w:color w:val="auto"/>
        </w:rPr>
      </w:pPr>
      <w:r>
        <w:rPr>
          <w:rFonts w:ascii="Times New Roman" w:cs="Times New Roman" w:eastAsia="Times New Roman" w:hAnsi="Times New Roman"/>
          <w:sz w:val="18"/>
          <w:szCs w:val="18"/>
          <w:b w:val="1"/>
          <w:bCs w:val="1"/>
          <w:color w:val="auto"/>
        </w:rPr>
        <w:t>Blueprint Medicines Corporation Amended and Restated 2020 Inducement Plan</w:t>
      </w:r>
    </w:p>
    <w:p>
      <w:pPr>
        <w:spacing w:after="0" w:line="9" w:lineRule="exact"/>
        <w:rPr>
          <w:sz w:val="24"/>
          <w:szCs w:val="24"/>
          <w:color w:val="auto"/>
        </w:rPr>
      </w:pPr>
    </w:p>
    <w:p>
      <w:pPr>
        <w:jc w:val="center"/>
        <w:ind w:right="1020"/>
        <w:spacing w:after="0"/>
        <w:rPr>
          <w:sz w:val="20"/>
          <w:szCs w:val="20"/>
          <w:color w:val="auto"/>
        </w:rPr>
      </w:pPr>
      <w:r>
        <w:rPr>
          <w:rFonts w:ascii="Times New Roman" w:cs="Times New Roman" w:eastAsia="Times New Roman" w:hAnsi="Times New Roman"/>
          <w:sz w:val="18"/>
          <w:szCs w:val="18"/>
          <w:b w:val="1"/>
          <w:bCs w:val="1"/>
          <w:color w:val="auto"/>
        </w:rPr>
        <w:t>2024 Stock Incentive Plan</w:t>
      </w:r>
    </w:p>
    <w:p>
      <w:pPr>
        <w:spacing w:after="0" w:line="2" w:lineRule="exact"/>
        <w:rPr>
          <w:sz w:val="24"/>
          <w:szCs w:val="24"/>
          <w:color w:val="auto"/>
        </w:rPr>
      </w:pPr>
    </w:p>
    <w:p>
      <w:pPr>
        <w:jc w:val="center"/>
        <w:ind w:right="1020"/>
        <w:spacing w:after="0"/>
        <w:rPr>
          <w:sz w:val="20"/>
          <w:szCs w:val="20"/>
          <w:color w:val="auto"/>
        </w:rPr>
      </w:pPr>
      <w:r>
        <w:rPr>
          <w:rFonts w:ascii="Times New Roman" w:cs="Times New Roman" w:eastAsia="Times New Roman" w:hAnsi="Times New Roman"/>
          <w:sz w:val="14"/>
          <w:szCs w:val="14"/>
          <w:b w:val="1"/>
          <w:bCs w:val="1"/>
          <w:color w:val="auto"/>
        </w:rPr>
        <w:t>(Full titles of the plans)</w:t>
      </w:r>
    </w:p>
    <w:p>
      <w:pPr>
        <w:spacing w:after="0" w:line="188" w:lineRule="exact"/>
        <w:rPr>
          <w:sz w:val="24"/>
          <w:szCs w:val="24"/>
          <w:color w:val="auto"/>
        </w:rPr>
      </w:pPr>
    </w:p>
    <w:p>
      <w:pPr>
        <w:jc w:val="center"/>
        <w:ind w:right="1020"/>
        <w:spacing w:after="0"/>
        <w:rPr>
          <w:sz w:val="20"/>
          <w:szCs w:val="20"/>
          <w:color w:val="auto"/>
        </w:rPr>
      </w:pPr>
      <w:r>
        <w:rPr>
          <w:rFonts w:ascii="Times New Roman" w:cs="Times New Roman" w:eastAsia="Times New Roman" w:hAnsi="Times New Roman"/>
          <w:sz w:val="18"/>
          <w:szCs w:val="18"/>
          <w:b w:val="1"/>
          <w:bCs w:val="1"/>
          <w:color w:val="auto"/>
        </w:rPr>
        <w:t>Michael J. Tolpa</w:t>
      </w:r>
    </w:p>
    <w:p>
      <w:pPr>
        <w:spacing w:after="0" w:line="31" w:lineRule="exact"/>
        <w:rPr>
          <w:sz w:val="24"/>
          <w:szCs w:val="24"/>
          <w:color w:val="auto"/>
        </w:rPr>
      </w:pPr>
    </w:p>
    <w:p>
      <w:pPr>
        <w:jc w:val="center"/>
        <w:ind w:right="1020"/>
        <w:spacing w:after="0"/>
        <w:rPr>
          <w:sz w:val="20"/>
          <w:szCs w:val="20"/>
          <w:color w:val="auto"/>
        </w:rPr>
      </w:pPr>
      <w:r>
        <w:rPr>
          <w:rFonts w:ascii="Times New Roman" w:cs="Times New Roman" w:eastAsia="Times New Roman" w:hAnsi="Times New Roman"/>
          <w:sz w:val="18"/>
          <w:szCs w:val="18"/>
          <w:b w:val="1"/>
          <w:bCs w:val="1"/>
          <w:color w:val="auto"/>
        </w:rPr>
        <w:t>Treasurer</w:t>
      </w:r>
    </w:p>
    <w:p>
      <w:pPr>
        <w:spacing w:after="0" w:line="9" w:lineRule="exact"/>
        <w:rPr>
          <w:sz w:val="24"/>
          <w:szCs w:val="24"/>
          <w:color w:val="auto"/>
        </w:rPr>
      </w:pPr>
    </w:p>
    <w:p>
      <w:pPr>
        <w:jc w:val="center"/>
        <w:ind w:right="1020"/>
        <w:spacing w:after="0"/>
        <w:rPr>
          <w:sz w:val="20"/>
          <w:szCs w:val="20"/>
          <w:color w:val="auto"/>
        </w:rPr>
      </w:pPr>
      <w:r>
        <w:rPr>
          <w:rFonts w:ascii="Times New Roman" w:cs="Times New Roman" w:eastAsia="Times New Roman" w:hAnsi="Times New Roman"/>
          <w:sz w:val="18"/>
          <w:szCs w:val="18"/>
          <w:b w:val="1"/>
          <w:bCs w:val="1"/>
          <w:color w:val="auto"/>
        </w:rPr>
        <w:t>Blueprint Medicines Corporation</w:t>
      </w:r>
    </w:p>
    <w:p>
      <w:pPr>
        <w:spacing w:after="0" w:line="9" w:lineRule="exact"/>
        <w:rPr>
          <w:sz w:val="24"/>
          <w:szCs w:val="24"/>
          <w:color w:val="auto"/>
        </w:rPr>
      </w:pPr>
    </w:p>
    <w:p>
      <w:pPr>
        <w:jc w:val="center"/>
        <w:ind w:right="1020"/>
        <w:spacing w:after="0"/>
        <w:rPr>
          <w:sz w:val="20"/>
          <w:szCs w:val="20"/>
          <w:color w:val="auto"/>
        </w:rPr>
      </w:pPr>
      <w:r>
        <w:rPr>
          <w:rFonts w:ascii="Times New Roman" w:cs="Times New Roman" w:eastAsia="Times New Roman" w:hAnsi="Times New Roman"/>
          <w:sz w:val="18"/>
          <w:szCs w:val="18"/>
          <w:b w:val="1"/>
          <w:bCs w:val="1"/>
          <w:color w:val="auto"/>
        </w:rPr>
        <w:t>251 Little Falls Drive</w:t>
      </w:r>
    </w:p>
    <w:p>
      <w:pPr>
        <w:spacing w:after="0" w:line="9" w:lineRule="exact"/>
        <w:rPr>
          <w:sz w:val="24"/>
          <w:szCs w:val="24"/>
          <w:color w:val="auto"/>
        </w:rPr>
      </w:pPr>
    </w:p>
    <w:p>
      <w:pPr>
        <w:jc w:val="center"/>
        <w:ind w:right="1020"/>
        <w:spacing w:after="0"/>
        <w:rPr>
          <w:sz w:val="20"/>
          <w:szCs w:val="20"/>
          <w:color w:val="auto"/>
        </w:rPr>
      </w:pPr>
      <w:r>
        <w:rPr>
          <w:rFonts w:ascii="Times New Roman" w:cs="Times New Roman" w:eastAsia="Times New Roman" w:hAnsi="Times New Roman"/>
          <w:sz w:val="18"/>
          <w:szCs w:val="18"/>
          <w:b w:val="1"/>
          <w:bCs w:val="1"/>
          <w:color w:val="auto"/>
        </w:rPr>
        <w:t>Wilmington, Delaware 19808</w:t>
      </w:r>
    </w:p>
    <w:p>
      <w:pPr>
        <w:sectPr>
          <w:pgSz w:w="11900" w:h="16838" w:orient="portrait"/>
          <w:cols w:equalWidth="0" w:num="1">
            <w:col w:w="10020"/>
          </w:cols>
          <w:pgMar w:left="1440" w:top="225" w:right="439" w:bottom="0" w:gutter="0" w:footer="0" w:header="0"/>
        </w:sectPr>
      </w:pPr>
    </w:p>
    <w:bookmarkStart w:id="1" w:name="page2"/>
    <w:bookmarkEnd w:id="1"/>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(302) 636-5401</w:t>
      </w:r>
    </w:p>
    <w:p>
      <w:pPr>
        <w:spacing w:after="0" w:line="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(Name, address and telephone number of agent for service)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2757805</wp:posOffset>
            </wp:positionH>
            <wp:positionV relativeFrom="paragraph">
              <wp:posOffset>219075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33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i w:val="1"/>
          <w:iCs w:val="1"/>
          <w:color w:val="auto"/>
        </w:rPr>
        <w:t>Copies to:</w:t>
      </w:r>
    </w:p>
    <w:p>
      <w:pPr>
        <w:spacing w:after="0" w:line="11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Michael J. Aiello, Esq.</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Sachin Kohli, Esq.</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Weil, Gotshal &amp; Manges LLP</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767 Fifth Avenue</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New York, New York 10153</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(212) 310-8000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2757805</wp:posOffset>
            </wp:positionH>
            <wp:positionV relativeFrom="paragraph">
              <wp:posOffset>237490</wp:posOffset>
            </wp:positionV>
            <wp:extent cx="147447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365"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303"/>
        </w:trPr>
        <w:tc>
          <w:tcPr>
            <w:tcW w:w="180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3520" w:type="dxa"/>
            <w:vAlign w:val="bottom"/>
          </w:tcPr>
          <w:p>
            <w:pPr>
              <w:ind w:left="200"/>
              <w:spacing w:after="0" w:line="181" w:lineRule="exact"/>
              <w:rPr>
                <w:sz w:val="20"/>
                <w:szCs w:val="20"/>
                <w:color w:val="auto"/>
              </w:rPr>
            </w:pPr>
            <w:r>
              <w:rPr>
                <w:rFonts w:ascii="MS PGothic" w:cs="MS PGothic" w:eastAsia="MS PGothic" w:hAnsi="MS PGothic"/>
                <w:sz w:val="18"/>
                <w:szCs w:val="18"/>
                <w:color w:val="auto"/>
              </w:rPr>
              <w:t>☒</w:t>
            </w:r>
          </w:p>
        </w:tc>
        <w:tc>
          <w:tcPr>
            <w:tcW w:w="5300" w:type="dxa"/>
            <w:vAlign w:val="bottom"/>
          </w:tcPr>
          <w:p>
            <w:pPr>
              <w:ind w:left="3160"/>
              <w:spacing w:after="0"/>
              <w:rPr>
                <w:sz w:val="20"/>
                <w:szCs w:val="20"/>
                <w:color w:val="auto"/>
              </w:rPr>
            </w:pPr>
            <w:r>
              <w:rPr>
                <w:rFonts w:ascii="Times New Roman" w:cs="Times New Roman" w:eastAsia="Times New Roman" w:hAnsi="Times New Roman"/>
                <w:sz w:val="18"/>
                <w:szCs w:val="18"/>
                <w:color w:val="auto"/>
              </w:rPr>
              <w:t>Accelerated filer</w:t>
            </w:r>
          </w:p>
        </w:tc>
        <w:tc>
          <w:tcPr>
            <w:tcW w:w="340" w:type="dxa"/>
            <w:vAlign w:val="bottom"/>
          </w:tcPr>
          <w:p>
            <w:pPr>
              <w:ind w:left="1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180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3520" w:type="dxa"/>
            <w:vAlign w:val="bottom"/>
          </w:tcPr>
          <w:p>
            <w:pPr>
              <w:ind w:left="200"/>
              <w:spacing w:after="0" w:line="181" w:lineRule="exact"/>
              <w:rPr>
                <w:sz w:val="20"/>
                <w:szCs w:val="20"/>
                <w:color w:val="auto"/>
              </w:rPr>
            </w:pPr>
            <w:r>
              <w:rPr>
                <w:rFonts w:ascii="MS PGothic" w:cs="MS PGothic" w:eastAsia="MS PGothic" w:hAnsi="MS PGothic"/>
                <w:sz w:val="18"/>
                <w:szCs w:val="18"/>
                <w:color w:val="auto"/>
              </w:rPr>
              <w:t>☐</w:t>
            </w:r>
          </w:p>
        </w:tc>
        <w:tc>
          <w:tcPr>
            <w:tcW w:w="5300" w:type="dxa"/>
            <w:vAlign w:val="bottom"/>
          </w:tcPr>
          <w:p>
            <w:pPr>
              <w:ind w:left="316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340" w:type="dxa"/>
            <w:vAlign w:val="bottom"/>
          </w:tcPr>
          <w:p>
            <w:pPr>
              <w:ind w:left="1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180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5300" w:type="dxa"/>
            <w:vAlign w:val="bottom"/>
          </w:tcPr>
          <w:p>
            <w:pPr>
              <w:ind w:left="3160"/>
              <w:spacing w:after="0"/>
              <w:rPr>
                <w:sz w:val="20"/>
                <w:szCs w:val="20"/>
                <w:color w:val="auto"/>
              </w:rPr>
            </w:pPr>
            <w:r>
              <w:rPr>
                <w:rFonts w:ascii="Times New Roman" w:cs="Times New Roman" w:eastAsia="Times New Roman" w:hAnsi="Times New Roman"/>
                <w:sz w:val="18"/>
                <w:szCs w:val="18"/>
                <w:color w:val="auto"/>
              </w:rPr>
              <w:t>Emerging growth company</w:t>
            </w:r>
          </w:p>
        </w:tc>
        <w:tc>
          <w:tcPr>
            <w:tcW w:w="340" w:type="dxa"/>
            <w:vAlign w:val="bottom"/>
          </w:tcPr>
          <w:p>
            <w:pPr>
              <w:ind w:left="18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70" w:lineRule="exact"/>
        <w:rPr>
          <w:sz w:val="20"/>
          <w:szCs w:val="20"/>
          <w:color w:val="auto"/>
        </w:rPr>
      </w:pPr>
    </w:p>
    <w:p>
      <w:pPr>
        <w:ind w:right="24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128270</wp:posOffset>
            </wp:positionV>
            <wp:extent cx="69951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171450</wp:posOffset>
            </wp:positionV>
            <wp:extent cx="699516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0960"/>
          </w:cols>
          <w:pgMar w:left="440" w:top="117" w:right="49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EXPLANATORY NOTE</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DEREGISTRATION OF SHARES</w:t>
      </w:r>
    </w:p>
    <w:p>
      <w:pPr>
        <w:spacing w:after="0" w:line="207" w:lineRule="exact"/>
        <w:rPr>
          <w:sz w:val="20"/>
          <w:szCs w:val="20"/>
          <w:color w:val="auto"/>
        </w:rPr>
      </w:pPr>
    </w:p>
    <w:p>
      <w:pPr>
        <w:ind w:right="240"/>
        <w:spacing w:after="0" w:line="261" w:lineRule="auto"/>
        <w:rPr>
          <w:sz w:val="20"/>
          <w:szCs w:val="20"/>
          <w:color w:val="auto"/>
        </w:rPr>
      </w:pPr>
      <w:r>
        <w:rPr>
          <w:rFonts w:ascii="Times New Roman" w:cs="Times New Roman" w:eastAsia="Times New Roman" w:hAnsi="Times New Roman"/>
          <w:sz w:val="18"/>
          <w:szCs w:val="18"/>
          <w:color w:val="auto"/>
        </w:rPr>
        <w:t>Blueprint Medicines Corporation, a Delaware corporation (the “</w:t>
      </w:r>
      <w:r>
        <w:rPr>
          <w:rFonts w:ascii="Times New Roman" w:cs="Times New Roman" w:eastAsia="Times New Roman" w:hAnsi="Times New Roman"/>
          <w:sz w:val="18"/>
          <w:szCs w:val="18"/>
          <w:u w:val="single" w:color="auto"/>
          <w:color w:val="auto"/>
        </w:rPr>
        <w:t>Re</w:t>
      </w:r>
      <w:r>
        <w:rPr>
          <w:rFonts w:ascii="Times New Roman" w:cs="Times New Roman" w:eastAsia="Times New Roman" w:hAnsi="Times New Roman"/>
          <w:sz w:val="18"/>
          <w:szCs w:val="18"/>
          <w:color w:val="auto"/>
        </w:rPr>
        <w:t>g</w:t>
      </w:r>
      <w:r>
        <w:rPr>
          <w:rFonts w:ascii="Times New Roman" w:cs="Times New Roman" w:eastAsia="Times New Roman" w:hAnsi="Times New Roman"/>
          <w:sz w:val="18"/>
          <w:szCs w:val="18"/>
          <w:u w:val="single" w:color="auto"/>
          <w:color w:val="auto"/>
        </w:rPr>
        <w:t>istrant</w:t>
      </w:r>
      <w:r>
        <w:rPr>
          <w:rFonts w:ascii="Times New Roman" w:cs="Times New Roman" w:eastAsia="Times New Roman" w:hAnsi="Times New Roman"/>
          <w:sz w:val="18"/>
          <w:szCs w:val="18"/>
          <w:color w:val="auto"/>
        </w:rPr>
        <w:t>”), is filing with the U.S. Securities and Exchange Commission these post-effective amendments (the “</w:t>
      </w:r>
      <w:r>
        <w:rPr>
          <w:rFonts w:ascii="Times New Roman" w:cs="Times New Roman" w:eastAsia="Times New Roman" w:hAnsi="Times New Roman"/>
          <w:sz w:val="18"/>
          <w:szCs w:val="18"/>
          <w:u w:val="single" w:color="auto"/>
          <w:color w:val="auto"/>
        </w:rPr>
        <w:t>Post-Effective Amendments</w:t>
      </w:r>
      <w:r>
        <w:rPr>
          <w:rFonts w:ascii="Times New Roman" w:cs="Times New Roman" w:eastAsia="Times New Roman" w:hAnsi="Times New Roman"/>
          <w:sz w:val="18"/>
          <w:szCs w:val="18"/>
          <w:color w:val="auto"/>
        </w:rPr>
        <w:t>”) to deregister all shares of common stock, par value $0.001 per share, of the Registrant (the “</w:t>
      </w:r>
      <w:r>
        <w:rPr>
          <w:rFonts w:ascii="Times New Roman" w:cs="Times New Roman" w:eastAsia="Times New Roman" w:hAnsi="Times New Roman"/>
          <w:sz w:val="18"/>
          <w:szCs w:val="18"/>
          <w:u w:val="single" w:color="auto"/>
          <w:color w:val="auto"/>
        </w:rPr>
        <w:t>Shares</w:t>
      </w:r>
      <w:r>
        <w:rPr>
          <w:rFonts w:ascii="Times New Roman" w:cs="Times New Roman" w:eastAsia="Times New Roman" w:hAnsi="Times New Roman"/>
          <w:sz w:val="18"/>
          <w:szCs w:val="18"/>
          <w:color w:val="auto"/>
        </w:rPr>
        <w:t>”), previously registered under the following Registration Statements on Form S-8 (the “</w:t>
      </w:r>
      <w:r>
        <w:rPr>
          <w:rFonts w:ascii="Times New Roman" w:cs="Times New Roman" w:eastAsia="Times New Roman" w:hAnsi="Times New Roman"/>
          <w:sz w:val="18"/>
          <w:szCs w:val="18"/>
          <w:u w:val="single" w:color="auto"/>
          <w:color w:val="auto"/>
        </w:rPr>
        <w:t>Re</w:t>
      </w:r>
      <w:r>
        <w:rPr>
          <w:rFonts w:ascii="Times New Roman" w:cs="Times New Roman" w:eastAsia="Times New Roman" w:hAnsi="Times New Roman"/>
          <w:sz w:val="18"/>
          <w:szCs w:val="18"/>
          <w:color w:val="auto"/>
        </w:rPr>
        <w:t>g</w:t>
      </w:r>
      <w:r>
        <w:rPr>
          <w:rFonts w:ascii="Times New Roman" w:cs="Times New Roman" w:eastAsia="Times New Roman" w:hAnsi="Times New Roman"/>
          <w:sz w:val="18"/>
          <w:szCs w:val="18"/>
          <w:u w:val="single" w:color="auto"/>
          <w:color w:val="auto"/>
        </w:rPr>
        <w:t>istration Statements</w:t>
      </w:r>
      <w:r>
        <w:rPr>
          <w:rFonts w:ascii="Times New Roman" w:cs="Times New Roman" w:eastAsia="Times New Roman" w:hAnsi="Times New Roman"/>
          <w:sz w:val="18"/>
          <w:szCs w:val="18"/>
          <w:color w:val="auto"/>
        </w:rPr>
        <w:t>”), together with any and all plan interests and other securities registered thereunder:</w:t>
      </w:r>
    </w:p>
    <w:p>
      <w:pPr>
        <w:spacing w:after="0" w:line="85" w:lineRule="exact"/>
        <w:rPr>
          <w:sz w:val="20"/>
          <w:szCs w:val="20"/>
          <w:color w:val="auto"/>
        </w:rPr>
      </w:pPr>
    </w:p>
    <w:p>
      <w:pPr>
        <w:ind w:left="960" w:hanging="424"/>
        <w:spacing w:after="0" w:line="266" w:lineRule="auto"/>
        <w:tabs>
          <w:tab w:leader="none" w:pos="9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Registration Statement No. </w:t>
      </w:r>
      <w:hyperlink r:id="rId19">
        <w:r>
          <w:rPr>
            <w:rFonts w:ascii="Times New Roman" w:cs="Times New Roman" w:eastAsia="Times New Roman" w:hAnsi="Times New Roman"/>
            <w:sz w:val="18"/>
            <w:szCs w:val="18"/>
            <w:u w:val="single" w:color="auto"/>
            <w:color w:val="0000EE"/>
          </w:rPr>
          <w:t>333-203749,</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filed on April 30, 2015, relating to the registration of 3,598,200 Shares under the Blueprint Medicines Corporation 2011 Stock Option and Grant Plan, Blueprint Medicines Corporation 2015 Stock Option and Incentive Plan and the Blueprint Medicines Corporation 2015 Employee Stock Purchase Plan;</w:t>
      </w:r>
    </w:p>
    <w:p>
      <w:pPr>
        <w:spacing w:after="0" w:line="81" w:lineRule="exact"/>
        <w:rPr>
          <w:rFonts w:ascii="Times New Roman" w:cs="Times New Roman" w:eastAsia="Times New Roman" w:hAnsi="Times New Roman"/>
          <w:sz w:val="18"/>
          <w:szCs w:val="18"/>
          <w:color w:val="auto"/>
        </w:rPr>
      </w:pPr>
    </w:p>
    <w:p>
      <w:pPr>
        <w:ind w:left="960" w:right="280" w:hanging="424"/>
        <w:spacing w:after="0" w:line="282" w:lineRule="auto"/>
        <w:tabs>
          <w:tab w:leader="none" w:pos="9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Registration Statement No. </w:t>
      </w:r>
      <w:hyperlink r:id="rId20">
        <w:r>
          <w:rPr>
            <w:rFonts w:ascii="Times New Roman" w:cs="Times New Roman" w:eastAsia="Times New Roman" w:hAnsi="Times New Roman"/>
            <w:sz w:val="18"/>
            <w:szCs w:val="18"/>
            <w:u w:val="single" w:color="auto"/>
            <w:color w:val="0000EE"/>
          </w:rPr>
          <w:t>333-210125,</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filed on March 11, 2016, relating to the registration of 1,359,802 Shares under the 2015 Stock Option and Incentive Plan and the 2015 Employee Stock Purchase Plan;</w:t>
      </w:r>
    </w:p>
    <w:p>
      <w:pPr>
        <w:spacing w:after="0" w:line="67" w:lineRule="exact"/>
        <w:rPr>
          <w:rFonts w:ascii="Times New Roman" w:cs="Times New Roman" w:eastAsia="Times New Roman" w:hAnsi="Times New Roman"/>
          <w:sz w:val="18"/>
          <w:szCs w:val="18"/>
          <w:color w:val="auto"/>
        </w:rPr>
      </w:pPr>
    </w:p>
    <w:p>
      <w:pPr>
        <w:ind w:left="960" w:right="360" w:hanging="424"/>
        <w:spacing w:after="0" w:line="282" w:lineRule="auto"/>
        <w:tabs>
          <w:tab w:leader="none" w:pos="9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Registration Statement No. </w:t>
      </w:r>
      <w:hyperlink r:id="rId21">
        <w:r>
          <w:rPr>
            <w:rFonts w:ascii="Times New Roman" w:cs="Times New Roman" w:eastAsia="Times New Roman" w:hAnsi="Times New Roman"/>
            <w:sz w:val="18"/>
            <w:szCs w:val="18"/>
            <w:u w:val="single" w:color="auto"/>
            <w:color w:val="0000EE"/>
          </w:rPr>
          <w:t>333-216575,</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filed on March 9, 2017, relating to the registration of 1,656,273 Shares under the 2015 Stock Option and Incentive Plan and the 2015 Employee Stock Purchase Plan;</w:t>
      </w:r>
    </w:p>
    <w:p>
      <w:pPr>
        <w:spacing w:after="0" w:line="67" w:lineRule="exact"/>
        <w:rPr>
          <w:rFonts w:ascii="Times New Roman" w:cs="Times New Roman" w:eastAsia="Times New Roman" w:hAnsi="Times New Roman"/>
          <w:sz w:val="18"/>
          <w:szCs w:val="18"/>
          <w:color w:val="auto"/>
        </w:rPr>
      </w:pPr>
    </w:p>
    <w:p>
      <w:pPr>
        <w:ind w:left="960" w:right="140" w:hanging="424"/>
        <w:spacing w:after="0" w:line="282" w:lineRule="auto"/>
        <w:tabs>
          <w:tab w:leader="none" w:pos="9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Registration Statement No. </w:t>
      </w:r>
      <w:hyperlink r:id="rId22">
        <w:r>
          <w:rPr>
            <w:rFonts w:ascii="Times New Roman" w:cs="Times New Roman" w:eastAsia="Times New Roman" w:hAnsi="Times New Roman"/>
            <w:sz w:val="18"/>
            <w:szCs w:val="18"/>
            <w:color w:val="0000EE"/>
          </w:rPr>
          <w:t>333-223131,</w:t>
        </w:r>
        <w:r>
          <w:rPr>
            <w:rFonts w:ascii="Times New Roman" w:cs="Times New Roman" w:eastAsia="Times New Roman" w:hAnsi="Times New Roman"/>
            <w:sz w:val="18"/>
            <w:szCs w:val="18"/>
            <w:color w:val="auto"/>
          </w:rPr>
          <w:t xml:space="preserve"> </w:t>
        </w:r>
      </w:hyperlink>
      <w:r>
        <w:rPr>
          <w:rFonts w:ascii="Times New Roman" w:cs="Times New Roman" w:eastAsia="Times New Roman" w:hAnsi="Times New Roman"/>
          <w:sz w:val="18"/>
          <w:szCs w:val="18"/>
          <w:color w:val="auto"/>
        </w:rPr>
        <w:t>filed on February 21, 2018, relating to the registration of 2,178,876 Shares under the 2015 Stock Option and Incentive Plan and the 2015 Employee Stock Purchase Plan;</w:t>
      </w:r>
    </w:p>
    <w:p>
      <w:pPr>
        <w:spacing w:after="0" w:line="67" w:lineRule="exact"/>
        <w:rPr>
          <w:rFonts w:ascii="Times New Roman" w:cs="Times New Roman" w:eastAsia="Times New Roman" w:hAnsi="Times New Roman"/>
          <w:sz w:val="18"/>
          <w:szCs w:val="18"/>
          <w:color w:val="auto"/>
        </w:rPr>
      </w:pPr>
    </w:p>
    <w:p>
      <w:pPr>
        <w:ind w:left="960" w:right="140" w:hanging="424"/>
        <w:spacing w:after="0" w:line="282" w:lineRule="auto"/>
        <w:tabs>
          <w:tab w:leader="none" w:pos="9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Registration Statement No. </w:t>
      </w:r>
      <w:hyperlink r:id="rId23">
        <w:r>
          <w:rPr>
            <w:rFonts w:ascii="Times New Roman" w:cs="Times New Roman" w:eastAsia="Times New Roman" w:hAnsi="Times New Roman"/>
            <w:sz w:val="18"/>
            <w:szCs w:val="18"/>
            <w:color w:val="0000EE"/>
          </w:rPr>
          <w:t>333-229885,</w:t>
        </w:r>
        <w:r>
          <w:rPr>
            <w:rFonts w:ascii="Times New Roman" w:cs="Times New Roman" w:eastAsia="Times New Roman" w:hAnsi="Times New Roman"/>
            <w:sz w:val="18"/>
            <w:szCs w:val="18"/>
            <w:color w:val="auto"/>
          </w:rPr>
          <w:t xml:space="preserve"> </w:t>
        </w:r>
      </w:hyperlink>
      <w:r>
        <w:rPr>
          <w:rFonts w:ascii="Times New Roman" w:cs="Times New Roman" w:eastAsia="Times New Roman" w:hAnsi="Times New Roman"/>
          <w:sz w:val="18"/>
          <w:szCs w:val="18"/>
          <w:color w:val="auto"/>
        </w:rPr>
        <w:t>filed on February 26, 2019, relating to the registration of 2,201,851 Shares under the 2015 Stock Option and Incentive Plan and the 2015 Employee Stock Purchase Plan;</w:t>
      </w:r>
    </w:p>
    <w:p>
      <w:pPr>
        <w:spacing w:after="0" w:line="67" w:lineRule="exact"/>
        <w:rPr>
          <w:rFonts w:ascii="Times New Roman" w:cs="Times New Roman" w:eastAsia="Times New Roman" w:hAnsi="Times New Roman"/>
          <w:sz w:val="18"/>
          <w:szCs w:val="18"/>
          <w:color w:val="auto"/>
        </w:rPr>
      </w:pPr>
    </w:p>
    <w:p>
      <w:pPr>
        <w:ind w:left="960" w:right="400" w:hanging="424"/>
        <w:spacing w:after="0" w:line="282" w:lineRule="auto"/>
        <w:tabs>
          <w:tab w:leader="none" w:pos="9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Registration Statement No. </w:t>
      </w:r>
      <w:hyperlink r:id="rId24">
        <w:r>
          <w:rPr>
            <w:rFonts w:ascii="Times New Roman" w:cs="Times New Roman" w:eastAsia="Times New Roman" w:hAnsi="Times New Roman"/>
            <w:sz w:val="18"/>
            <w:szCs w:val="18"/>
            <w:color w:val="0000EE"/>
          </w:rPr>
          <w:t>333-236421,</w:t>
        </w:r>
        <w:r>
          <w:rPr>
            <w:rFonts w:ascii="Times New Roman" w:cs="Times New Roman" w:eastAsia="Times New Roman" w:hAnsi="Times New Roman"/>
            <w:sz w:val="18"/>
            <w:szCs w:val="18"/>
            <w:color w:val="auto"/>
          </w:rPr>
          <w:t xml:space="preserve"> </w:t>
        </w:r>
      </w:hyperlink>
      <w:r>
        <w:rPr>
          <w:rFonts w:ascii="Times New Roman" w:cs="Times New Roman" w:eastAsia="Times New Roman" w:hAnsi="Times New Roman"/>
          <w:sz w:val="18"/>
          <w:szCs w:val="18"/>
          <w:color w:val="auto"/>
        </w:rPr>
        <w:t>filed on February 13, 2020, relating to the registration of 2,463,610 Shares under 2015 Stock Option and Incentive Plan and the 2015 Employee Stock Purchase Plan;</w:t>
      </w:r>
    </w:p>
    <w:p>
      <w:pPr>
        <w:spacing w:after="0" w:line="67" w:lineRule="exact"/>
        <w:rPr>
          <w:rFonts w:ascii="Times New Roman" w:cs="Times New Roman" w:eastAsia="Times New Roman" w:hAnsi="Times New Roman"/>
          <w:sz w:val="18"/>
          <w:szCs w:val="18"/>
          <w:color w:val="auto"/>
        </w:rPr>
      </w:pPr>
    </w:p>
    <w:p>
      <w:pPr>
        <w:ind w:left="960" w:right="640" w:hanging="424"/>
        <w:spacing w:after="0" w:line="282" w:lineRule="auto"/>
        <w:tabs>
          <w:tab w:leader="none" w:pos="9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Registration Statement No. </w:t>
      </w:r>
      <w:hyperlink r:id="rId25">
        <w:r>
          <w:rPr>
            <w:rFonts w:ascii="Times New Roman" w:cs="Times New Roman" w:eastAsia="Times New Roman" w:hAnsi="Times New Roman"/>
            <w:sz w:val="18"/>
            <w:szCs w:val="18"/>
            <w:u w:val="single" w:color="auto"/>
            <w:color w:val="0000EE"/>
          </w:rPr>
          <w:t>333-238039,</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filed on May 6, 2020, relating to the registration of 1,000,000 Shares under the Blueprint Medicines Corporation 2020 Inducement Plan;</w:t>
      </w:r>
    </w:p>
    <w:p>
      <w:pPr>
        <w:spacing w:after="0" w:line="67" w:lineRule="exact"/>
        <w:rPr>
          <w:rFonts w:ascii="Times New Roman" w:cs="Times New Roman" w:eastAsia="Times New Roman" w:hAnsi="Times New Roman"/>
          <w:sz w:val="18"/>
          <w:szCs w:val="18"/>
          <w:color w:val="auto"/>
        </w:rPr>
      </w:pPr>
    </w:p>
    <w:p>
      <w:pPr>
        <w:ind w:left="960" w:right="80" w:hanging="424"/>
        <w:spacing w:after="0" w:line="282" w:lineRule="auto"/>
        <w:tabs>
          <w:tab w:leader="none" w:pos="9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Registration Statement No. </w:t>
      </w:r>
      <w:hyperlink r:id="rId26">
        <w:r>
          <w:rPr>
            <w:rFonts w:ascii="Times New Roman" w:cs="Times New Roman" w:eastAsia="Times New Roman" w:hAnsi="Times New Roman"/>
            <w:sz w:val="18"/>
            <w:szCs w:val="18"/>
            <w:u w:val="single" w:color="auto"/>
            <w:color w:val="0000EE"/>
          </w:rPr>
          <w:t>333-253215,</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filed on February 17, 2021, relating to the registration of 2,889,676 Shares under the 2015 Stock Option and Incentive Plan and the 2015 Employee Stock Purchase Plan;</w:t>
      </w:r>
    </w:p>
    <w:p>
      <w:pPr>
        <w:spacing w:after="0" w:line="67" w:lineRule="exact"/>
        <w:rPr>
          <w:rFonts w:ascii="Times New Roman" w:cs="Times New Roman" w:eastAsia="Times New Roman" w:hAnsi="Times New Roman"/>
          <w:sz w:val="18"/>
          <w:szCs w:val="18"/>
          <w:color w:val="auto"/>
        </w:rPr>
      </w:pPr>
    </w:p>
    <w:p>
      <w:pPr>
        <w:ind w:left="960" w:right="80" w:hanging="424"/>
        <w:spacing w:after="0" w:line="282" w:lineRule="auto"/>
        <w:tabs>
          <w:tab w:leader="none" w:pos="9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Registration Statement No. </w:t>
      </w:r>
      <w:hyperlink r:id="rId27">
        <w:r>
          <w:rPr>
            <w:rFonts w:ascii="Times New Roman" w:cs="Times New Roman" w:eastAsia="Times New Roman" w:hAnsi="Times New Roman"/>
            <w:sz w:val="18"/>
            <w:szCs w:val="18"/>
            <w:u w:val="single" w:color="auto"/>
            <w:color w:val="0000EE"/>
          </w:rPr>
          <w:t>333-262800,</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filed on February 17, 2022, relating to the registration of 2,957,053 Shares under the 2015 Stock Option and Incentive Plan and the 2015 Employee Stock Purchase Plan;</w:t>
      </w:r>
    </w:p>
    <w:p>
      <w:pPr>
        <w:spacing w:after="0" w:line="67" w:lineRule="exact"/>
        <w:rPr>
          <w:rFonts w:ascii="Times New Roman" w:cs="Times New Roman" w:eastAsia="Times New Roman" w:hAnsi="Times New Roman"/>
          <w:sz w:val="18"/>
          <w:szCs w:val="18"/>
          <w:color w:val="auto"/>
        </w:rPr>
      </w:pPr>
    </w:p>
    <w:p>
      <w:pPr>
        <w:ind w:left="960" w:right="160" w:hanging="424"/>
        <w:spacing w:after="0" w:line="282" w:lineRule="auto"/>
        <w:tabs>
          <w:tab w:leader="none" w:pos="9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Registration Statement No. </w:t>
      </w:r>
      <w:hyperlink r:id="rId28">
        <w:r>
          <w:rPr>
            <w:rFonts w:ascii="Times New Roman" w:cs="Times New Roman" w:eastAsia="Times New Roman" w:hAnsi="Times New Roman"/>
            <w:sz w:val="18"/>
            <w:szCs w:val="18"/>
            <w:u w:val="single" w:color="auto"/>
            <w:color w:val="0000EE"/>
          </w:rPr>
          <w:t>333-266469,</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filed on August 2, 2022 relating to the registration of 1,500,000 Shares under the Amended and Restated 2020 Inducement Plan;</w:t>
      </w:r>
    </w:p>
    <w:p>
      <w:pPr>
        <w:spacing w:after="0" w:line="67" w:lineRule="exact"/>
        <w:rPr>
          <w:rFonts w:ascii="Times New Roman" w:cs="Times New Roman" w:eastAsia="Times New Roman" w:hAnsi="Times New Roman"/>
          <w:sz w:val="18"/>
          <w:szCs w:val="18"/>
          <w:color w:val="auto"/>
        </w:rPr>
      </w:pPr>
    </w:p>
    <w:p>
      <w:pPr>
        <w:ind w:left="960" w:right="80" w:hanging="424"/>
        <w:spacing w:after="0" w:line="282" w:lineRule="auto"/>
        <w:tabs>
          <w:tab w:leader="none" w:pos="9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Registration Statement No. </w:t>
      </w:r>
      <w:hyperlink r:id="rId29">
        <w:r>
          <w:rPr>
            <w:rFonts w:ascii="Times New Roman" w:cs="Times New Roman" w:eastAsia="Times New Roman" w:hAnsi="Times New Roman"/>
            <w:sz w:val="18"/>
            <w:szCs w:val="18"/>
            <w:u w:val="single" w:color="auto"/>
            <w:color w:val="0000EE"/>
          </w:rPr>
          <w:t>333-269844,</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filed on February 17, 2023, relating to the registration of 2,997,945 Shares under the 2015 Stock Option and Incentive Plan and the 2015 Employee Stock Purchase Plan;</w:t>
      </w:r>
    </w:p>
    <w:p>
      <w:pPr>
        <w:spacing w:after="0" w:line="67" w:lineRule="exact"/>
        <w:rPr>
          <w:rFonts w:ascii="Times New Roman" w:cs="Times New Roman" w:eastAsia="Times New Roman" w:hAnsi="Times New Roman"/>
          <w:sz w:val="18"/>
          <w:szCs w:val="18"/>
          <w:color w:val="auto"/>
        </w:rPr>
      </w:pPr>
    </w:p>
    <w:p>
      <w:pPr>
        <w:ind w:left="960" w:right="140" w:hanging="424"/>
        <w:spacing w:after="0" w:line="282" w:lineRule="auto"/>
        <w:tabs>
          <w:tab w:leader="none" w:pos="9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Registration Statement No. </w:t>
      </w:r>
      <w:hyperlink r:id="rId30">
        <w:r>
          <w:rPr>
            <w:rFonts w:ascii="Times New Roman" w:cs="Times New Roman" w:eastAsia="Times New Roman" w:hAnsi="Times New Roman"/>
            <w:sz w:val="18"/>
            <w:szCs w:val="18"/>
            <w:u w:val="single" w:color="auto"/>
            <w:color w:val="0000EE"/>
          </w:rPr>
          <w:t>333-277149,</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filed on February 16, 2024 relating to the registration of 3,057,361 Shares under the 2015 Stock Option and Incentive Plan and the 2015 Employee Stock Purchase Plan;</w:t>
      </w:r>
    </w:p>
    <w:p>
      <w:pPr>
        <w:spacing w:after="0" w:line="20"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column">
              <wp:posOffset>1855470</wp:posOffset>
            </wp:positionH>
            <wp:positionV relativeFrom="paragraph">
              <wp:posOffset>-2997200</wp:posOffset>
            </wp:positionV>
            <wp:extent cx="60960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31">
                      <a:extLst>
                        <a:ext uri="{28A0092B-C50C-407E-A947-70E740481C1C}"/>
                      </a:extLst>
                    </a:blip>
                    <a:srcRect/>
                    <a:stretch>
                      <a:fillRect/>
                    </a:stretch>
                  </pic:blipFill>
                  <pic:spPr bwMode="auto">
                    <a:xfrm>
                      <a:off x="0" y="0"/>
                      <a:ext cx="609600" cy="8255"/>
                    </a:xfrm>
                    <a:prstGeom prst="rect">
                      <a:avLst/>
                    </a:prstGeom>
                    <a:noFill/>
                  </pic:spPr>
                </pic:pic>
              </a:graphicData>
            </a:graphic>
          </wp:anchor>
        </w:drawing>
        <w:drawing>
          <wp:anchor simplePos="0" relativeHeight="251657728" behindDoc="1" locked="0" layoutInCell="0" allowOverlap="1">
            <wp:simplePos x="0" y="0"/>
            <wp:positionH relativeFrom="column">
              <wp:posOffset>1855470</wp:posOffset>
            </wp:positionH>
            <wp:positionV relativeFrom="paragraph">
              <wp:posOffset>-2645410</wp:posOffset>
            </wp:positionV>
            <wp:extent cx="60960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32">
                      <a:extLst>
                        <a:ext uri="{28A0092B-C50C-407E-A947-70E740481C1C}"/>
                      </a:extLst>
                    </a:blip>
                    <a:srcRect/>
                    <a:stretch>
                      <a:fillRect/>
                    </a:stretch>
                  </pic:blipFill>
                  <pic:spPr bwMode="auto">
                    <a:xfrm>
                      <a:off x="0" y="0"/>
                      <a:ext cx="609600" cy="8255"/>
                    </a:xfrm>
                    <a:prstGeom prst="rect">
                      <a:avLst/>
                    </a:prstGeom>
                    <a:noFill/>
                  </pic:spPr>
                </pic:pic>
              </a:graphicData>
            </a:graphic>
          </wp:anchor>
        </w:drawing>
        <w:drawing>
          <wp:anchor simplePos="0" relativeHeight="251657728" behindDoc="1" locked="0" layoutInCell="0" allowOverlap="1">
            <wp:simplePos x="0" y="0"/>
            <wp:positionH relativeFrom="column">
              <wp:posOffset>1855470</wp:posOffset>
            </wp:positionH>
            <wp:positionV relativeFrom="paragraph">
              <wp:posOffset>-2294255</wp:posOffset>
            </wp:positionV>
            <wp:extent cx="60960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33">
                      <a:extLst>
                        <a:ext uri="{28A0092B-C50C-407E-A947-70E740481C1C}"/>
                      </a:extLst>
                    </a:blip>
                    <a:srcRect/>
                    <a:stretch>
                      <a:fillRect/>
                    </a:stretch>
                  </pic:blipFill>
                  <pic:spPr bwMode="auto">
                    <a:xfrm>
                      <a:off x="0" y="0"/>
                      <a:ext cx="609600" cy="8255"/>
                    </a:xfrm>
                    <a:prstGeom prst="rect">
                      <a:avLst/>
                    </a:prstGeom>
                    <a:noFill/>
                  </pic:spPr>
                </pic:pic>
              </a:graphicData>
            </a:graphic>
          </wp:anchor>
        </w:drawing>
      </w:r>
    </w:p>
    <w:p>
      <w:pPr>
        <w:sectPr>
          <w:pgSz w:w="11900" w:h="16838" w:orient="portrait"/>
          <w:cols w:equalWidth="0" w:num="1">
            <w:col w:w="11000"/>
          </w:cols>
          <w:pgMar w:left="440" w:top="266" w:right="459" w:bottom="1440" w:gutter="0" w:footer="0" w:header="0"/>
        </w:sectPr>
      </w:pPr>
    </w:p>
    <w:bookmarkStart w:id="3" w:name="page4"/>
    <w:bookmarkEnd w:id="3"/>
    <w:p>
      <w:pPr>
        <w:ind w:left="960" w:right="240" w:hanging="424"/>
        <w:spacing w:after="0" w:line="282" w:lineRule="auto"/>
        <w:tabs>
          <w:tab w:leader="none" w:pos="9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Registration Statement No. </w:t>
      </w:r>
      <w:hyperlink r:id="rId35">
        <w:r>
          <w:rPr>
            <w:rFonts w:ascii="Times New Roman" w:cs="Times New Roman" w:eastAsia="Times New Roman" w:hAnsi="Times New Roman"/>
            <w:sz w:val="18"/>
            <w:szCs w:val="18"/>
            <w:u w:val="single" w:color="auto"/>
            <w:color w:val="0000EE"/>
          </w:rPr>
          <w:t>333-280405,</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filed on June 21, 2024 relating to the registration of 9,200,000 Shares under the 2024 Stock Incentive Plan; and</w:t>
      </w:r>
    </w:p>
    <w:p>
      <w:pPr>
        <w:spacing w:after="0" w:line="67" w:lineRule="exact"/>
        <w:rPr>
          <w:rFonts w:ascii="Times New Roman" w:cs="Times New Roman" w:eastAsia="Times New Roman" w:hAnsi="Times New Roman"/>
          <w:sz w:val="18"/>
          <w:szCs w:val="18"/>
          <w:color w:val="auto"/>
        </w:rPr>
      </w:pPr>
    </w:p>
    <w:p>
      <w:pPr>
        <w:ind w:left="960" w:right="500" w:hanging="424"/>
        <w:spacing w:after="0" w:line="282" w:lineRule="auto"/>
        <w:tabs>
          <w:tab w:leader="none" w:pos="9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Registration Statement No. </w:t>
      </w:r>
      <w:hyperlink r:id="rId36">
        <w:r>
          <w:rPr>
            <w:rFonts w:ascii="Times New Roman" w:cs="Times New Roman" w:eastAsia="Times New Roman" w:hAnsi="Times New Roman"/>
            <w:sz w:val="18"/>
            <w:szCs w:val="18"/>
            <w:u w:val="single" w:color="auto"/>
            <w:color w:val="0000EE"/>
          </w:rPr>
          <w:t>333-284918,</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filed on February 13, 2025 relating to the registration of 637,122 Shares under the 2015 Employee Stock Purchase Plan.</w:t>
      </w:r>
    </w:p>
    <w:p>
      <w:pPr>
        <w:spacing w:after="0" w:line="162" w:lineRule="exact"/>
        <w:rPr>
          <w:rFonts w:ascii="Times New Roman" w:cs="Times New Roman" w:eastAsia="Times New Roman" w:hAnsi="Times New Roman"/>
          <w:sz w:val="18"/>
          <w:szCs w:val="18"/>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 xml:space="preserve">On July 17, 2025, pursuant to the terms of the Agreement and Plan of Merger, dated as of June 2, 2025, by and among the Registrant, SANOFI, a French </w:t>
      </w:r>
      <w:r>
        <w:rPr>
          <w:rFonts w:ascii="Times New Roman" w:cs="Times New Roman" w:eastAsia="Times New Roman" w:hAnsi="Times New Roman"/>
          <w:sz w:val="18"/>
          <w:szCs w:val="18"/>
          <w:i w:val="1"/>
          <w:iCs w:val="1"/>
          <w:color w:val="auto"/>
        </w:rPr>
        <w:t>société anonyme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Parent</w:t>
      </w:r>
      <w:r>
        <w:rPr>
          <w:rFonts w:ascii="Times New Roman" w:cs="Times New Roman" w:eastAsia="Times New Roman" w:hAnsi="Times New Roman"/>
          <w:sz w:val="18"/>
          <w:szCs w:val="18"/>
          <w:color w:val="auto"/>
        </w:rPr>
        <w:t>”), Aventis Inc., a Pennsylvania corporation and wholly owned Subsidiary of Parent (“</w:t>
      </w:r>
      <w:r>
        <w:rPr>
          <w:rFonts w:ascii="Times New Roman" w:cs="Times New Roman" w:eastAsia="Times New Roman" w:hAnsi="Times New Roman"/>
          <w:sz w:val="18"/>
          <w:szCs w:val="18"/>
          <w:u w:val="single" w:color="auto"/>
          <w:color w:val="auto"/>
        </w:rPr>
        <w:t>Aventis</w:t>
      </w:r>
      <w:r>
        <w:rPr>
          <w:rFonts w:ascii="Times New Roman" w:cs="Times New Roman" w:eastAsia="Times New Roman" w:hAnsi="Times New Roman"/>
          <w:sz w:val="18"/>
          <w:szCs w:val="18"/>
          <w:color w:val="auto"/>
        </w:rPr>
        <w:t>”), and Rothko Merger Sub, Inc., a Delaware corporation and wholly owned Subsidiary of Aventis (“</w:t>
      </w:r>
      <w:r>
        <w:rPr>
          <w:rFonts w:ascii="Times New Roman" w:cs="Times New Roman" w:eastAsia="Times New Roman" w:hAnsi="Times New Roman"/>
          <w:sz w:val="18"/>
          <w:szCs w:val="18"/>
          <w:u w:val="single" w:color="auto"/>
          <w:color w:val="auto"/>
        </w:rPr>
        <w:t>Purchaser</w:t>
      </w:r>
      <w:r>
        <w:rPr>
          <w:rFonts w:ascii="Times New Roman" w:cs="Times New Roman" w:eastAsia="Times New Roman" w:hAnsi="Times New Roman"/>
          <w:sz w:val="18"/>
          <w:szCs w:val="18"/>
          <w:color w:val="auto"/>
        </w:rPr>
        <w:t>”), Purchaser merged with and into the Registrant with the Registrant surviving the merger as a wholly owned subsidiary of Aventis (the “</w:t>
      </w:r>
      <w:r>
        <w:rPr>
          <w:rFonts w:ascii="Times New Roman" w:cs="Times New Roman" w:eastAsia="Times New Roman" w:hAnsi="Times New Roman"/>
          <w:sz w:val="18"/>
          <w:szCs w:val="18"/>
          <w:u w:val="single" w:color="auto"/>
          <w:color w:val="auto"/>
        </w:rPr>
        <w:t>Merger</w:t>
      </w:r>
      <w:r>
        <w:rPr>
          <w:rFonts w:ascii="Times New Roman" w:cs="Times New Roman" w:eastAsia="Times New Roman" w:hAnsi="Times New Roman"/>
          <w:sz w:val="18"/>
          <w:szCs w:val="18"/>
          <w:color w:val="auto"/>
        </w:rPr>
        <w:t>”).</w:t>
      </w:r>
    </w:p>
    <w:p>
      <w:pPr>
        <w:spacing w:after="0" w:line="180" w:lineRule="exact"/>
        <w:rPr>
          <w:rFonts w:ascii="Times New Roman" w:cs="Times New Roman" w:eastAsia="Times New Roman" w:hAnsi="Times New Roman"/>
          <w:sz w:val="18"/>
          <w:szCs w:val="18"/>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As a result of the Merger, the Registrant has terminated all offerings and sales pursuant to the Registration Statements. In accordance with an undertaking made by the Registrant in the Registration Statements to remove from registration, by means of a post-effective amendment, any of the securities registered under the Registration Statements that remain unsold at the termination of the offerings, the Registrant hereby amends the Registration Statements to remove from registration the Shares registered but remaining unsold under the Registration Statements.</w:t>
      </w:r>
    </w:p>
    <w:p>
      <w:pPr>
        <w:sectPr>
          <w:pgSz w:w="11900" w:h="16838" w:orient="portrait"/>
          <w:cols w:equalWidth="0" w:num="1">
            <w:col w:w="10780"/>
          </w:cols>
          <w:pgMar w:left="440" w:top="270" w:right="679" w:bottom="1440" w:gutter="0" w:footer="0" w:header="0"/>
        </w:sectPr>
      </w:pPr>
    </w:p>
    <w:bookmarkStart w:id="4" w:name="page5"/>
    <w:bookmarkEnd w:id="4"/>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SIGNATURES</w:t>
      </w:r>
    </w:p>
    <w:p>
      <w:pPr>
        <w:spacing w:after="0" w:line="229" w:lineRule="exact"/>
        <w:rPr>
          <w:sz w:val="20"/>
          <w:szCs w:val="20"/>
          <w:color w:val="auto"/>
        </w:rPr>
      </w:pPr>
    </w:p>
    <w:p>
      <w:pPr>
        <w:ind w:right="200" w:firstLine="440"/>
        <w:spacing w:after="0" w:line="261"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as amended, the Registrant certifies that it has reasonable grounds to believe that it meets all of the requirements for filing on Form S-8 and has duly caused these Post-Effective Amendments to the Registration Statements described above to be signed on its behalf by the undersigned, thereunto duly authorized, in the City of Cambridge, in the Commonwealth of Massachusetts, on July 18, 2025.</w:t>
      </w:r>
    </w:p>
    <w:p>
      <w:pPr>
        <w:spacing w:after="0" w:line="203"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BLUEPRINT MEDECINES CORPORATION</w:t>
      </w:r>
    </w:p>
    <w:p>
      <w:pPr>
        <w:spacing w:after="0" w:line="229" w:lineRule="exact"/>
        <w:rPr>
          <w:sz w:val="20"/>
          <w:szCs w:val="20"/>
          <w:color w:val="auto"/>
        </w:rPr>
      </w:pPr>
    </w:p>
    <w:p>
      <w:pPr>
        <w:ind w:left="6620"/>
        <w:spacing w:after="0"/>
        <w:tabs>
          <w:tab w:leader="none" w:pos="7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Michael Tolpa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4566285</wp:posOffset>
            </wp:positionH>
            <wp:positionV relativeFrom="paragraph">
              <wp:posOffset>17145</wp:posOffset>
            </wp:positionV>
            <wp:extent cx="242570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8">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Name: Michael Tolpa</w:t>
      </w:r>
    </w:p>
    <w:p>
      <w:pPr>
        <w:spacing w:after="0" w:line="27" w:lineRule="exact"/>
        <w:rPr>
          <w:sz w:val="20"/>
          <w:szCs w:val="20"/>
          <w:color w:val="auto"/>
        </w:rPr>
      </w:pPr>
    </w:p>
    <w:p>
      <w:pPr>
        <w:ind w:left="6620"/>
        <w:spacing w:after="0"/>
        <w:tabs>
          <w:tab w:leader="none" w:pos="7180" w:val="left"/>
        </w:tabs>
        <w:rPr>
          <w:sz w:val="20"/>
          <w:szCs w:val="20"/>
          <w:color w:val="auto"/>
        </w:rPr>
      </w:pPr>
      <w:r>
        <w:rPr>
          <w:rFonts w:ascii="Times New Roman" w:cs="Times New Roman" w:eastAsia="Times New Roman" w:hAnsi="Times New Roman"/>
          <w:sz w:val="18"/>
          <w:szCs w:val="18"/>
          <w:color w:val="auto"/>
        </w:rPr>
        <w:t>Title:</w:t>
        <w:tab/>
        <w:t>Treasurer</w:t>
      </w:r>
    </w:p>
    <w:p>
      <w:pPr>
        <w:spacing w:after="0" w:line="207"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Rule 478 of the Securities Act of 1933, as amended, no other person is required to sign these Post-Effective Amendments to the Registration Statements.</w:t>
      </w:r>
    </w:p>
    <w:sectPr>
      <w:pgSz w:w="11900" w:h="16838" w:orient="portrait"/>
      <w:cols w:equalWidth="0" w:num="1">
        <w:col w:w="10960"/>
      </w:cols>
      <w:pgMar w:left="440" w:top="266" w:right="4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31" Type="http://schemas.openxmlformats.org/officeDocument/2006/relationships/image" Target="media/image12.png"/><Relationship Id="rId32" Type="http://schemas.openxmlformats.org/officeDocument/2006/relationships/image" Target="media/image13.png"/><Relationship Id="rId33" Type="http://schemas.openxmlformats.org/officeDocument/2006/relationships/image" Target="media/image14.png"/><Relationship Id="rId34" Type="http://schemas.openxmlformats.org/officeDocument/2006/relationships/image" Target="media/image15.png"/><Relationship Id="rId37" Type="http://schemas.openxmlformats.org/officeDocument/2006/relationships/image" Target="media/image16.png"/><Relationship Id="rId38" Type="http://schemas.openxmlformats.org/officeDocument/2006/relationships/image" Target="media/image17.png"/><Relationship Id="rId19" Type="http://schemas.openxmlformats.org/officeDocument/2006/relationships/hyperlink" Target="http://www.sec.gov/Archives/edgar/data/1597264/000110465915032381/a15-10041_1s8.htm" TargetMode="External"/><Relationship Id="rId20" Type="http://schemas.openxmlformats.org/officeDocument/2006/relationships/hyperlink" Target="http://www.sec.gov/Archives/edgar/data/1597264/000155837016004067/bpmc-20160311xs8.htm" TargetMode="External"/><Relationship Id="rId21" Type="http://schemas.openxmlformats.org/officeDocument/2006/relationships/hyperlink" Target="http://www.sec.gov/Archives/edgar/data/1597264/000155837017001552/bpmc_currentfolios8.htm" TargetMode="External"/><Relationship Id="rId22" Type="http://schemas.openxmlformats.org/officeDocument/2006/relationships/hyperlink" Target="http://www.sec.gov/Archives/edgar/data/1597264/000155837018000868/s-8.htm" TargetMode="External"/><Relationship Id="rId23" Type="http://schemas.openxmlformats.org/officeDocument/2006/relationships/hyperlink" Target="http://www.sec.gov/Archives/edgar/data/1597264/000155837019001099/s-8.htm" TargetMode="External"/><Relationship Id="rId24" Type="http://schemas.openxmlformats.org/officeDocument/2006/relationships/hyperlink" Target="http://www.sec.gov/Archives/edgar/data/1597264/000155837020000787/s-8.htm" TargetMode="External"/><Relationship Id="rId25" Type="http://schemas.openxmlformats.org/officeDocument/2006/relationships/hyperlink" Target="http://www.sec.gov/Archives/edgar/data/1597264/000155837020005420/tmb-20200506xs8.htm" TargetMode="External"/><Relationship Id="rId26" Type="http://schemas.openxmlformats.org/officeDocument/2006/relationships/hyperlink" Target="http://www.sec.gov/Archives/edgar/data/1597264/000155837021001147/tmb-20210217xs8.htm" TargetMode="External"/><Relationship Id="rId27" Type="http://schemas.openxmlformats.org/officeDocument/2006/relationships/hyperlink" Target="http://www.sec.gov/Archives/edgar/data/1597264/000110465922024503/tm226665d1_s8.htm" TargetMode="External"/><Relationship Id="rId28" Type="http://schemas.openxmlformats.org/officeDocument/2006/relationships/hyperlink" Target="http://www.sec.gov/Archives/edgar/data/1597264/000110465922085262/tm2222251d1_s8.htm" TargetMode="External"/><Relationship Id="rId29" Type="http://schemas.openxmlformats.org/officeDocument/2006/relationships/hyperlink" Target="http://www.sec.gov/Archives/edgar/data/1597264/000110465923023067/tm236850d1_s8.htm" TargetMode="External"/><Relationship Id="rId30" Type="http://schemas.openxmlformats.org/officeDocument/2006/relationships/hyperlink" Target="http://www.sec.gov/Archives/edgar/data/1597264/000110465924024937/tm246267d1_s8.htm" TargetMode="External"/><Relationship Id="rId35" Type="http://schemas.openxmlformats.org/officeDocument/2006/relationships/hyperlink" Target="http://www.sec.gov/Archives/edgar/data/1597264/000110465924073973/tm2417605d1_s8.htm" TargetMode="External"/><Relationship Id="rId36" Type="http://schemas.openxmlformats.org/officeDocument/2006/relationships/hyperlink" Target="http://www.sec.gov/Archives/edgar/data/1597264/000155837025000954/tmb-20250213xs8.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2025-07-18T15:18:25Z</dcterms:created>
  <dcterms:modified xsi:type="dcterms:W3CDTF">2025-07-18T15:18:25Z</dcterms:modified>
</cp:coreProperties>
</file>