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As of May 7, 2015*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amended Schedule 13G reflects holdings as of May 7, 2015. Cusip #09627Y109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2,539,851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2,649,929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2,649,929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10.258%</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2,649,929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2,649,929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10.258%</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2,649,929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2,649,929</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10.258%</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BLUEPRINT MEDICINES CORP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215 First Street</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02142</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w w:val="97"/>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0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ind w:left="100"/>
              <w:spacing w:after="0"/>
              <w:rPr>
                <w:sz w:val="20"/>
                <w:szCs w:val="20"/>
                <w:color w:val="auto"/>
              </w:rPr>
            </w:pPr>
            <w:r>
              <w:rPr>
                <w:rFonts w:ascii="Courier New" w:cs="Courier New" w:eastAsia="Courier New" w:hAnsi="Courier New"/>
                <w:sz w:val="18"/>
                <w:szCs w:val="18"/>
                <w:color w:val="auto"/>
              </w:rPr>
              <w:t>09627Y109</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3.</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Not Applicable</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2,649,929</w:t>
            </w:r>
          </w:p>
        </w:tc>
      </w:tr>
      <w:tr>
        <w:trPr>
          <w:trHeight w:val="405"/>
        </w:trPr>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10.258%</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2,539,851</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2,649,929</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BLUEPRINT MEDICINES CORP.</w:t>
      </w:r>
    </w:p>
    <w:p>
      <w:pPr>
        <w:spacing w:after="0" w:line="209"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The interest of one person, Beacon Bioventures Advisors Fund III Limited Partnership, in the COMMON STOCK of BLUEPRINT MEDICINES CORP, amounted to 2,500,711 shares or 9.680% of the total outstanding COMMON STOCK at May 7, 2015.</w:t>
      </w:r>
    </w:p>
    <w:p>
      <w:pPr>
        <w:spacing w:after="0" w:line="17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June 25,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power of attorney is incorporated herein by reference to Exhibit B</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to the Schedule 13G filed by FMR LLC on June 10, 2014, accession number:</w:t>
      </w:r>
    </w:p>
    <w:p>
      <w:pPr>
        <w:spacing w:after="0" w:line="238" w:lineRule="auto"/>
        <w:rPr>
          <w:sz w:val="20"/>
          <w:szCs w:val="20"/>
          <w:color w:val="auto"/>
        </w:rPr>
      </w:pPr>
      <w:r>
        <w:rPr>
          <w:rFonts w:ascii="Courier New" w:cs="Courier New" w:eastAsia="Courier New" w:hAnsi="Courier New"/>
          <w:sz w:val="18"/>
          <w:szCs w:val="18"/>
          <w:color w:val="auto"/>
        </w:rPr>
        <w:t>0000315066-14-003512.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FMR CO., INC</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IMPRESA</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LLC *</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w:t>
            </w:r>
          </w:p>
        </w:tc>
        <w:tc>
          <w:tcPr>
            <w:tcW w:w="3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GLOBAL ADVISORS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PYRAMIS</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GLOBAL ADVISORS, LLC</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June 25, 2015, agree and consent to the joint filing on their behalf of this Schedule 13G in connection with their beneficial ownership of the COMMON STOCK of BLUEPRINT MEDICINES CORP at May 7,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2019-12-09T03:03:11Z</dcterms:created>
  <dcterms:modified xsi:type="dcterms:W3CDTF">2019-12-09T03:03:11Z</dcterms:modified>
</cp:coreProperties>
</file>