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298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9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Hewes L. Becker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06/01/2030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August 13, 2021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June 1, 2020. This option vested with respect to 25% of the shares underlying the option on June 1, 2021 and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Ariel Hurley,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4011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2021-12-17T15:05:49Z</dcterms:created>
  <dcterms:modified xsi:type="dcterms:W3CDTF">2021-12-17T15:05:49Z</dcterms:modified>
</cp:coreProperties>
</file>