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Landsittel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Blueprint Medicines Corp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 Sidney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13,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Quarter Ended September 30,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29,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001-37359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Landsittel: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the Consolidated Financial Statements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339" w:firstLine="745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 and Recent Accounting Pronouncments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 - Research and Development Services, page F-12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You state that payments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reimbursements from and payments to the partner that are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 of 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collaborative relationship with the partner, instead of a customer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relationship,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co-development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activities, are recorded as a reduction to research and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development. We note 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98 of the 10-K and page 36 of the September 30, 2020 10-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 that you state that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activities are central to your business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model. Please address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following: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 w:right="2239" w:hanging="6317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believe recording the reimbursements as a reduction of research and development for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collaborative arrangements is appropriate. In this respect, clarify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why you believe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7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research and development activities are, or are not, part of your Michael Landsittel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Landsittel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Blueprint Medicines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Comapany2,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NameBlueprint</w:t>
      </w:r>
    </w:p>
    <w:p>
      <w:pPr>
        <w:ind w:left="1380"/>
        <w:spacing w:after="0" w:line="237" w:lineRule="auto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Medicines Corp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2020 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700" w:right="2559" w:hanging="21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ongoing major or central operations/ordinary activities. Address the example in ASC 808-10-55-7 through 55-10 and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differentiate how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 pattern for each collaboration agreement, including the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Roche July 2020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differs from the example.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9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Cite any other applicable guidance you considered in determining your accounting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treatment and provide proposed disclosure to clarify your accounting policy, if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Nine Months Ended September 30, 2020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97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the Consolidated Financial Statements 10. Collaboration and License Agreements, page 15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15 that on July 13, 2020 you entered into a collaboration agreement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Roche pursuant to which you granted Roche an exclusive right to develop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commercialize pralsetinib worldwide, excluding the CStone territory, and a co-exclusive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in the U.S. to develop and commercialize pralsetinib. You state on page 16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 contains four material components. Please address the following: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136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applied ASU 2018-18 to determine that part of the agreement should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be accounted for under ASC 606. In this respect, tell us why the collaborative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 is not considered a customer within the unit of account under ASU 2018-18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would be required to be accounted for under ASC 606.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portion of the agreement you believe is outside ASC 606,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1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authoritative literature you are using or what methodology you are using to account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80" w:right="265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non-ASC 606 portion. Refer to ASC 808-10-45-3. Explain why the entire $695.7 million was allocated to the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accounted for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ASC 606 and why some of the amount was not required to be allocated to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material components of the agreement.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the nature of the transition date discussed on page 17, why that date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determines if you are the principal for the product sales, and if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that point,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reimbursements will also be recorded as revenue. Clarify how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 pattern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compares to Example 3 in ASC 808-10-55-11 through 55-14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any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authoritative support.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Operations Overview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Cost of Sales, page 34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10 that until the date at which regulatory approval has been received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otherwise considered probable, you record all costs as research and development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expenses. You disclose on page 34 that cost of sales for newly launched products will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significant until the initial pre-launch inventory is depleted, and additional inventory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manufactured. You also state that the gross margin was enhanced by amounts previously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Landsittel Blueprint Medicines Corp December 2,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expensed as research and development expense in prior year. Please provide proposed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380" w:right="19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disclosure to include in future filings to address the following: the amount of estimated revenues represented by inventory on hand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September 30,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for which manufacturing costs were expensed in prior periods as research and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expenses (i.e."zero cost inventories"),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380" w:right="21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when you expect to finish selling the zero cost inventories, the extent to which inventory capitalized may be required to be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classified as non-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current, and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you estimate your gross margin percentage will be after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zero cost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inventories are sold.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Ibolya Ignat at (202) 551-3636 or Mary Mast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551-3613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70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LastNameMichael Landsittel Comapany NameBlueprint Medicines Corp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136" w:right="1440" w:bottom="144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December 2, 2020 Page 3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Life</w:t>
      </w:r>
    </w:p>
    <w:sectPr>
      <w:pgSz w:w="11900" w:h="16838" w:orient="portrait"/>
      <w:cols w:equalWidth="0" w:num="2">
        <w:col w:w="5600" w:space="720"/>
        <w:col w:w="381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2022-03-08T22:42:20Z</dcterms:created>
  <dcterms:modified xsi:type="dcterms:W3CDTF">2022-03-08T22:42:20Z</dcterms:modified>
</cp:coreProperties>
</file>