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Goldberg Mark Alan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28.15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5,454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16,364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Effected pursuant to a trading plan adopted on August 5, 2020 pursuant to Rule 10b5-1 under the Securities Exchange Act of 1934, as amended.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This option was granted on June 25, 2015 and is fully vested as of the date hereof.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-4558665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47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2020-12-03T15:11:55Z</dcterms:created>
  <dcterms:modified xsi:type="dcterms:W3CDTF">2020-12-03T15:11:55Z</dcterms:modified>
</cp:coreProperties>
</file>