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071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Seely Lynn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BLUEPRINT MEDICINES CORPORATION</w:t>
            </w: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2,250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87.13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320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the next annual meeting of the Issuer's stockholders and (ii) June 2, 2022. Each restricted stock unit represents a contingent right to receive one share of the Issuer's common stock.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100% of the shares underlying the option on the earlier of (i) the next annual meeting of the Issuer's stockholders and (ii) June 2, 2022.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Ariel Hurley,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7111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2021-06-04T15:23:21Z</dcterms:created>
  <dcterms:modified xsi:type="dcterms:W3CDTF">2021-06-04T15:23:21Z</dcterms:modified>
</cp:coreProperties>
</file>