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Lengauer Christoph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BLUEPRINT MEDICINES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CORPORATION,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215 FIRST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Blueprint Medicines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BPMC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4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Scientific Officer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560"/>
        <w:spacing w:after="0" w:line="188" w:lineRule="auto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24,696 shares that were inadvertently omitted from the reporting person's original Form 3.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Christine Bellon,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38469" TargetMode="External"/><Relationship Id="rId12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2019-12-09T03:32:56Z</dcterms:created>
  <dcterms:modified xsi:type="dcterms:W3CDTF">2019-12-09T03:32:56Z</dcterms:modified>
</cp:coreProperties>
</file>