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BLUEPRINT MEDICINES CORP</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#09627Y109</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#09627Y109</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597,646</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3,878,140</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3,878,140</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11.996%</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#09627Y109</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3,878,140</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3,878,140</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11.996%</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w w:val="96"/>
              </w:rPr>
              <w:t>BLUEPRINT MEDICINES CORP</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38 Sidney Street, Suite 200</w:t>
            </w:r>
          </w:p>
        </w:tc>
        <w:tc>
          <w:tcPr>
            <w:tcW w:w="226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Cambridge, MA 02139</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USA</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09627Y109</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2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3,878,140</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6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11.996%</w:t>
            </w:r>
          </w:p>
        </w:tc>
        <w:tc>
          <w:tcPr>
            <w:tcW w:w="2260" w:type="dxa"/>
            <w:vAlign w:val="bottom"/>
          </w:tcPr>
          <w:p>
            <w:pPr>
              <w:spacing w:after="0"/>
              <w:rPr>
                <w:sz w:val="24"/>
                <w:szCs w:val="24"/>
                <w:color w:val="auto"/>
              </w:rPr>
            </w:pPr>
          </w:p>
        </w:tc>
      </w:tr>
    </w:tbl>
    <w:p>
      <w:pPr>
        <w:spacing w:after="0" w:line="201"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597,646</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3,878,140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BLUEPRINT MEDICINES CORP. No one other person's interest in the COMMON STOCK of BLUEPRINT MEDICINES CORP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133"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2017</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133" w:gutter="0" w:footer="0" w:header="0"/>
          <w:type w:val="continuous"/>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FIAM LLC</w:t>
      </w:r>
      <w:r>
        <w:rPr>
          <w:sz w:val="20"/>
          <w:szCs w:val="20"/>
          <w:color w:val="auto"/>
        </w:rPr>
        <w:tab/>
      </w:r>
      <w:r>
        <w:rPr>
          <w:rFonts w:ascii="Courier New" w:cs="Courier New" w:eastAsia="Courier New" w:hAnsi="Courier New"/>
          <w:sz w:val="16"/>
          <w:szCs w:val="16"/>
          <w:color w:val="auto"/>
        </w:rPr>
        <w:t>IA</w:t>
      </w:r>
    </w:p>
    <w:p>
      <w:pPr>
        <w:spacing w:after="0"/>
        <w:tabs>
          <w:tab w:leader="none" w:pos="58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tabs>
          <w:tab w:leader="none" w:pos="2520" w:val="left"/>
        </w:tabs>
        <w:rPr>
          <w:sz w:val="20"/>
          <w:szCs w:val="20"/>
          <w:color w:val="auto"/>
        </w:rPr>
      </w:pPr>
      <w:r>
        <w:rPr>
          <w:rFonts w:ascii="Courier New" w:cs="Courier New" w:eastAsia="Courier New" w:hAnsi="Courier New"/>
          <w:sz w:val="18"/>
          <w:szCs w:val="18"/>
          <w:color w:val="auto"/>
        </w:rPr>
        <w:t>IMPRESA MANAGEMENT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10"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2017, agree and consent to the joint filing on their behalf of this Schedule 13G in connection with their beneficial ownership of the COMMON STOCK of BLUEPRINT MEDICINES CORP at December 30, 2016.</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This power of attorney is incorporated herein by reference to Exhibit 24</w:t>
      </w:r>
    </w:p>
    <w:p>
      <w:pPr>
        <w:sectPr>
          <w:pgSz w:w="11900" w:h="16838" w:orient="portrait"/>
          <w:cols w:equalWidth="0" w:num="1">
            <w:col w:w="10219"/>
          </w:cols>
          <w:pgMar w:left="240" w:top="136"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to the Schedule 13G filed by FMR LLC on June 10, 2016, accession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0000315066-16-005935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1)"/>
      <w:numFmt w:val="lowerLetter"/>
      <w:start w:val="3"/>
    </w:lvl>
    <w:lvl w:ilvl="1">
      <w:lvlJc w:val="left"/>
      <w:lvlText w:val="(%2)"/>
      <w:numFmt w:val="lowerLetter"/>
      <w:start w:val="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2019-12-07T21:57:47Z</dcterms:created>
  <dcterms:modified xsi:type="dcterms:W3CDTF">2019-12-07T21:57:47Z</dcterms:modified>
</cp:coreProperties>
</file>