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236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3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Seely Lynn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BLUEPRINT MEDICINES CORPORATION 45 SIDNEY STREET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2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06/12/2024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2,242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106.14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June 12, 2025 and (ii) the next annual meeting of the Issuer's stockholders. Each restricted stock unit represents a contingent right to receive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with respect to 100% of the shares underlying the option on the earlier of (i) June 12, 2025 and (ii) the next annual meeting of the Issuer's stockholders.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Melissa Masse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06/14/2024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7111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2024-06-14T16:43:17Z</dcterms:created>
  <dcterms:modified xsi:type="dcterms:W3CDTF">2024-06-14T16:43:17Z</dcterms:modified>
</cp:coreProperties>
</file>