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Demetri George</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02/27/2018</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45 SIDNEY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6"/>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jc w:val="center"/>
              <w:ind w:left="58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02/27/2018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left="7"/>
              <w:spacing w:after="0"/>
              <w:rPr>
                <w:sz w:val="20"/>
                <w:szCs w:val="20"/>
                <w:color w:val="auto"/>
              </w:rPr>
            </w:pPr>
            <w:r>
              <w:rPr>
                <w:rFonts w:ascii="Arial" w:cs="Arial" w:eastAsia="Arial" w:hAnsi="Arial"/>
                <w:sz w:val="18"/>
                <w:szCs w:val="18"/>
                <w:color w:val="0000FF"/>
                <w:w w:val="93"/>
              </w:rPr>
              <w:t>200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90.68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17,981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02/27/2018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left="7"/>
              <w:spacing w:after="0"/>
              <w:rPr>
                <w:sz w:val="20"/>
                <w:szCs w:val="20"/>
                <w:color w:val="auto"/>
              </w:rPr>
            </w:pPr>
            <w:r>
              <w:rPr>
                <w:rFonts w:ascii="Arial" w:cs="Arial" w:eastAsia="Arial" w:hAnsi="Arial"/>
                <w:sz w:val="18"/>
                <w:szCs w:val="18"/>
                <w:color w:val="0000FF"/>
                <w:w w:val="93"/>
              </w:rPr>
              <w:t>200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89.48</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17,781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02/27/2018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left="7"/>
              <w:spacing w:after="0"/>
              <w:rPr>
                <w:sz w:val="20"/>
                <w:szCs w:val="20"/>
                <w:color w:val="auto"/>
              </w:rPr>
            </w:pPr>
            <w:r>
              <w:rPr>
                <w:rFonts w:ascii="Arial" w:cs="Arial" w:eastAsia="Arial" w:hAnsi="Arial"/>
                <w:sz w:val="18"/>
                <w:szCs w:val="18"/>
                <w:color w:val="0000FF"/>
                <w:w w:val="88"/>
              </w:rPr>
              <w:t>3,085</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88.45</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14,696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608"/>
              <w:spacing w:after="0"/>
              <w:rPr>
                <w:sz w:val="20"/>
                <w:szCs w:val="20"/>
                <w:color w:val="auto"/>
              </w:rPr>
            </w:pPr>
            <w:r>
              <w:rPr>
                <w:rFonts w:ascii="Arial" w:cs="Arial" w:eastAsia="Arial" w:hAnsi="Arial"/>
                <w:sz w:val="18"/>
                <w:szCs w:val="18"/>
                <w:color w:val="0000FF"/>
                <w:w w:val="88"/>
              </w:rPr>
              <w:t>02/27/2018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left="7"/>
              <w:spacing w:after="0"/>
              <w:rPr>
                <w:sz w:val="20"/>
                <w:szCs w:val="20"/>
                <w:color w:val="auto"/>
              </w:rPr>
            </w:pPr>
            <w:r>
              <w:rPr>
                <w:rFonts w:ascii="Arial" w:cs="Arial" w:eastAsia="Arial" w:hAnsi="Arial"/>
                <w:sz w:val="18"/>
                <w:szCs w:val="18"/>
                <w:color w:val="0000FF"/>
                <w:w w:val="88"/>
              </w:rPr>
              <w:t>2,765</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gridSpan w:val="3"/>
          </w:tcPr>
          <w:p>
            <w:pPr>
              <w:jc w:val="center"/>
              <w:ind w:right="1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87.85</w:t>
            </w:r>
            <w:r>
              <w:rPr>
                <w:rFonts w:ascii="Arial" w:cs="Arial" w:eastAsia="Arial" w:hAnsi="Arial"/>
                <w:sz w:val="22"/>
                <w:szCs w:val="22"/>
                <w:color w:val="008000"/>
                <w:w w:val="84"/>
                <w:vertAlign w:val="superscript"/>
              </w:rPr>
              <w:t>(4)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11,931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3"/>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trading plan adopted on December 18, 2017 pursuant to Rule 10b5-1 under the Securities Exchange Act of 1934, as amended.</w:t>
      </w:r>
    </w:p>
    <w:p>
      <w:pPr>
        <w:spacing w:after="0" w:line="64"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$89.46 to $89.49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$88.05 to $88.93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$87.05 to $88.04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03/01/2018</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147"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2019-12-08T09:58:43Z</dcterms:created>
  <dcterms:modified xsi:type="dcterms:W3CDTF">2019-12-08T09:58:43Z</dcterms:modified>
</cp:coreProperties>
</file>