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#09627Y109</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1,667,300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5,107,719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5,107,719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9.454%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5,107,719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5,107,719</w:t>
      </w:r>
    </w:p>
    <w:p>
      <w:pPr>
        <w:spacing w:after="0" w:line="237" w:lineRule="auto"/>
        <w:rPr>
          <w:sz w:val="20"/>
          <w:szCs w:val="20"/>
          <w:color w:val="auto"/>
        </w:rPr>
      </w:pPr>
      <w:r>
        <w:rPr>
          <w:rFonts w:ascii="Courier New" w:cs="Courier New" w:eastAsia="Courier New" w:hAnsi="Courier New"/>
          <w:sz w:val="18"/>
          <w:szCs w:val="18"/>
          <w:color w:val="auto"/>
        </w:rPr>
        <w:t>Item 11: 9.454%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5,107,719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9.454%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1,667,300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5,107,719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9,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54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Personal Trust</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FSB  SA</w:t>
            </w:r>
          </w:p>
        </w:tc>
      </w:tr>
      <w:tr>
        <w:trPr>
          <w:trHeight w:val="202"/>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STRATEGIC ADVISERS LLC</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r>
    </w:tbl>
    <w:p>
      <w:pPr>
        <w:sectPr>
          <w:pgSz w:w="11900" w:h="16838" w:orient="portrait"/>
          <w:cols w:equalWidth="0" w:num="1">
            <w:col w:w="10139"/>
          </w:cols>
          <w:pgMar w:left="320" w:top="339" w:right="1440" w:bottom="0" w:gutter="0" w:footer="0" w:header="0"/>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undersigned persons, on April 9, 2020, agree and consent to the joint filing on their behalf of this Schedule 13G in connection with their beneficial ownership of the COMMON STOCK of BLUEPRINT MEDICINES CORP at March 31,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2020-04-10T13:03:01Z</dcterms:created>
  <dcterms:modified xsi:type="dcterms:W3CDTF">2020-04-10T13:03:01Z</dcterms:modified>
</cp:coreProperties>
</file>