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100340.xml.htm"/>
      <w:bookmarkStart w:id="1" w:name="ksform403042025_1003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Hewes L. Becker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40,514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96.57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a grant of 11,000 restricted stock units under the Issuer's 2024 Stock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vests with respect to 1/48th of the shares underlying the option on April 1, 2025 and as to an additional 1/48th of the shares underlying the option each month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0110" TargetMode="External"/><Relationship Id="rId5" Type="http://schemas.openxmlformats.org/officeDocument/2006/relationships/hyperlink" Target="http://www.sec.gov/cgi-bin/browse-edgar?action=getcompany&amp;CIK=00015972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3454</Characters>
  <CharactersWithSpaces>4022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