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Dorsch Marion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BPMC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3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Officer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10/06/2020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4,600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37.11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19,850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10/06/2020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4,600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15,250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37.11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11/21/2026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52,600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-3364230</wp:posOffset>
            </wp:positionV>
            <wp:extent cx="7033260" cy="3504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50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Effected pursuant to a trading plan adopted on April 3, 2019 pursuant to Rule 10b5-1 under the Securities Exchange Act of 1934, as amended.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2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November 21, 2016. This option vested with respect to 25% of the shares underlying the option on November 21, 2017 and vests as to an additional 1/48th of the shares underlying the option each month thereafter.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Ariel Hurley,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10/08/2020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0460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2020-10-08T15:18:15Z</dcterms:created>
  <dcterms:modified xsi:type="dcterms:W3CDTF">2020-10-08T15:18:15Z</dcterms:modified>
</cp:coreProperties>
</file>