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81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1660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Boral Anthony L.</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07/08/2019</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6"/>
        <w:spacing w:after="0"/>
        <w:rPr>
          <w:sz w:val="20"/>
          <w:szCs w:val="20"/>
          <w:color w:val="auto"/>
        </w:rPr>
      </w:pPr>
      <w:r>
        <w:rPr>
          <w:rFonts w:ascii="Arial" w:cs="Arial" w:eastAsia="Arial" w:hAnsi="Arial"/>
          <w:sz w:val="17"/>
          <w:szCs w:val="17"/>
          <w:color w:val="0000FF"/>
        </w:rPr>
        <w:t>Chief Medical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07/08/2019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2"/>
              </w:rPr>
              <w:t>10,000</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8.8</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07/08/2019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5,215</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94.18</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4,785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07/08/2019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4,685</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93.56</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8"/>
              </w:rPr>
              <w:t>100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07/08/2019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8"/>
              </w:rPr>
              <w:t>100</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92.79</w:t>
            </w:r>
            <w:r>
              <w:rPr>
                <w:rFonts w:ascii="Arial" w:cs="Arial" w:eastAsia="Arial" w:hAnsi="Arial"/>
                <w:sz w:val="22"/>
                <w:szCs w:val="22"/>
                <w:color w:val="008000"/>
                <w:w w:val="88"/>
                <w:vertAlign w:val="superscript"/>
              </w:rPr>
              <w:t>(4)</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7"/>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w:t>
            </w:r>
          </w:p>
        </w:tc>
        <w:tc>
          <w:tcPr>
            <w:tcW w:w="1080" w:type="dxa"/>
            <w:vAlign w:val="bottom"/>
          </w:tcPr>
          <w:p>
            <w:pPr>
              <w:ind w:left="260"/>
              <w:spacing w:after="0"/>
              <w:rPr>
                <w:sz w:val="20"/>
                <w:szCs w:val="20"/>
                <w:color w:val="auto"/>
              </w:rPr>
            </w:pPr>
            <w:r>
              <w:rPr>
                <w:rFonts w:ascii="Arial" w:cs="Arial" w:eastAsia="Arial" w:hAnsi="Arial"/>
                <w:sz w:val="13"/>
                <w:szCs w:val="13"/>
                <w:color w:val="0000FF"/>
              </w:rPr>
              <w:t>07/08/2019</w:t>
            </w:r>
          </w:p>
        </w:tc>
        <w:tc>
          <w:tcPr>
            <w:tcW w:w="1180" w:type="dxa"/>
            <w:vAlign w:val="bottom"/>
          </w:tcPr>
          <w:p>
            <w:pPr>
              <w:spacing w:after="0"/>
              <w:rPr>
                <w:sz w:val="17"/>
                <w:szCs w:val="17"/>
                <w:color w:val="auto"/>
              </w:rPr>
            </w:pPr>
          </w:p>
        </w:tc>
        <w:tc>
          <w:tcPr>
            <w:tcW w:w="640" w:type="dxa"/>
            <w:vAlign w:val="bottom"/>
            <w:gridSpan w:val="2"/>
          </w:tcPr>
          <w:p>
            <w:pPr>
              <w:ind w:left="100"/>
              <w:spacing w:after="0" w:line="199"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10,000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ind w:left="40"/>
              <w:spacing w:after="0"/>
              <w:rPr>
                <w:sz w:val="20"/>
                <w:szCs w:val="20"/>
                <w:color w:val="auto"/>
              </w:rPr>
            </w:pPr>
            <w:r>
              <w:rPr>
                <w:rFonts w:ascii="Arial" w:cs="Arial" w:eastAsia="Arial" w:hAnsi="Arial"/>
                <w:sz w:val="13"/>
                <w:szCs w:val="13"/>
                <w:color w:val="0000FF"/>
              </w:rPr>
              <w:t>02/10/2025</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40"/>
              <w:spacing w:after="0"/>
              <w:rPr>
                <w:sz w:val="20"/>
                <w:szCs w:val="20"/>
                <w:color w:val="auto"/>
              </w:rPr>
            </w:pPr>
            <w:r>
              <w:rPr>
                <w:rFonts w:ascii="Arial" w:cs="Arial" w:eastAsia="Arial" w:hAnsi="Arial"/>
                <w:sz w:val="13"/>
                <w:szCs w:val="13"/>
                <w:color w:val="0000FF"/>
                <w:w w:val="90"/>
              </w:rPr>
              <w:t>23,030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1"/>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April 3, 2019 pursuant to Rule 10b5-1 under the Securities Exchange Act of 1934, as amended.</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$93.86 to $94.85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of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$92.87 to $93.85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$92.75 to $92.83 per share.</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10, 2015. This option vested with respect to 25% of the shares underlying the option on February 9, 2016 and as to an additional 1/48th of the shares underlying the option each month thereafter.</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07/10/2019</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6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2019-12-23T22:33:36Z</dcterms:created>
  <dcterms:modified xsi:type="dcterms:W3CDTF">2019-12-23T22:33:36Z</dcterms:modified>
</cp:coreProperties>
</file>