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8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July 18,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333-203749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333-210125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333-216575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333-223131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333-229885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333-236421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333-238039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333-253215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333-262800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333-266469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333-269844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333-277149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333-280405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333-284918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5"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3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2"/>
          <w:szCs w:val="22"/>
          <w:b w:val="1"/>
          <w:bCs w:val="1"/>
          <w:color w:val="auto"/>
        </w:rPr>
        <w:t>POST-EFFECTIVE AMENDMENT NO. 1 TO:</w:t>
      </w:r>
    </w:p>
    <w:p>
      <w:pPr>
        <w:spacing w:after="0" w:line="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2"/>
          <w:szCs w:val="22"/>
          <w:b w:val="1"/>
          <w:bCs w:val="1"/>
          <w:color w:val="auto"/>
        </w:rPr>
        <w:t>FORM S-8 REGISTRATION STATEMENT NO. 333-203749</w:t>
      </w:r>
    </w:p>
    <w:p>
      <w:pPr>
        <w:jc w:val="center"/>
        <w:ind w:right="1020"/>
        <w:spacing w:after="0" w:line="230" w:lineRule="auto"/>
        <w:rPr>
          <w:sz w:val="20"/>
          <w:szCs w:val="20"/>
          <w:color w:val="auto"/>
        </w:rPr>
      </w:pPr>
      <w:r>
        <w:rPr>
          <w:rFonts w:ascii="Times New Roman" w:cs="Times New Roman" w:eastAsia="Times New Roman" w:hAnsi="Times New Roman"/>
          <w:sz w:val="22"/>
          <w:szCs w:val="22"/>
          <w:b w:val="1"/>
          <w:bCs w:val="1"/>
          <w:color w:val="auto"/>
        </w:rPr>
        <w:t>FORM S-8 REGISTRATION STATEMENT NO. 333-210125</w:t>
      </w:r>
    </w:p>
    <w:p>
      <w:pPr>
        <w:jc w:val="center"/>
        <w:ind w:right="1020"/>
        <w:spacing w:after="0" w:line="231" w:lineRule="auto"/>
        <w:rPr>
          <w:sz w:val="20"/>
          <w:szCs w:val="20"/>
          <w:color w:val="auto"/>
        </w:rPr>
      </w:pPr>
      <w:r>
        <w:rPr>
          <w:rFonts w:ascii="Times New Roman" w:cs="Times New Roman" w:eastAsia="Times New Roman" w:hAnsi="Times New Roman"/>
          <w:sz w:val="22"/>
          <w:szCs w:val="22"/>
          <w:b w:val="1"/>
          <w:bCs w:val="1"/>
          <w:color w:val="auto"/>
        </w:rPr>
        <w:t>FORM S-8 REGISTRATION STATEMENT NO. 333-216575</w:t>
      </w:r>
    </w:p>
    <w:p>
      <w:pPr>
        <w:jc w:val="center"/>
        <w:ind w:right="1020"/>
        <w:spacing w:after="0" w:line="230" w:lineRule="auto"/>
        <w:rPr>
          <w:sz w:val="20"/>
          <w:szCs w:val="20"/>
          <w:color w:val="auto"/>
        </w:rPr>
      </w:pPr>
      <w:r>
        <w:rPr>
          <w:rFonts w:ascii="Times New Roman" w:cs="Times New Roman" w:eastAsia="Times New Roman" w:hAnsi="Times New Roman"/>
          <w:sz w:val="22"/>
          <w:szCs w:val="22"/>
          <w:b w:val="1"/>
          <w:bCs w:val="1"/>
          <w:color w:val="auto"/>
        </w:rPr>
        <w:t>FORM S-8 REGISTRATION STATEMENT NO. 333-223131</w:t>
      </w:r>
    </w:p>
    <w:p>
      <w:pPr>
        <w:jc w:val="center"/>
        <w:ind w:right="1020"/>
        <w:spacing w:after="0" w:line="231" w:lineRule="auto"/>
        <w:rPr>
          <w:sz w:val="20"/>
          <w:szCs w:val="20"/>
          <w:color w:val="auto"/>
        </w:rPr>
      </w:pPr>
      <w:r>
        <w:rPr>
          <w:rFonts w:ascii="Times New Roman" w:cs="Times New Roman" w:eastAsia="Times New Roman" w:hAnsi="Times New Roman"/>
          <w:sz w:val="22"/>
          <w:szCs w:val="22"/>
          <w:b w:val="1"/>
          <w:bCs w:val="1"/>
          <w:color w:val="auto"/>
        </w:rPr>
        <w:t>FORM S-8 REGISTRATION STATEMENT NO. 333-229885</w:t>
      </w:r>
    </w:p>
    <w:p>
      <w:pPr>
        <w:jc w:val="center"/>
        <w:ind w:right="1020"/>
        <w:spacing w:after="0" w:line="230" w:lineRule="auto"/>
        <w:rPr>
          <w:sz w:val="20"/>
          <w:szCs w:val="20"/>
          <w:color w:val="auto"/>
        </w:rPr>
      </w:pPr>
      <w:r>
        <w:rPr>
          <w:rFonts w:ascii="Times New Roman" w:cs="Times New Roman" w:eastAsia="Times New Roman" w:hAnsi="Times New Roman"/>
          <w:sz w:val="22"/>
          <w:szCs w:val="22"/>
          <w:b w:val="1"/>
          <w:bCs w:val="1"/>
          <w:color w:val="auto"/>
        </w:rPr>
        <w:t>FORM S-8 REGISTRATION STATEMENT NO. 333-236421</w:t>
      </w:r>
    </w:p>
    <w:p>
      <w:pPr>
        <w:jc w:val="center"/>
        <w:ind w:right="1020"/>
        <w:spacing w:after="0" w:line="231" w:lineRule="auto"/>
        <w:rPr>
          <w:sz w:val="20"/>
          <w:szCs w:val="20"/>
          <w:color w:val="auto"/>
        </w:rPr>
      </w:pPr>
      <w:r>
        <w:rPr>
          <w:rFonts w:ascii="Times New Roman" w:cs="Times New Roman" w:eastAsia="Times New Roman" w:hAnsi="Times New Roman"/>
          <w:sz w:val="22"/>
          <w:szCs w:val="22"/>
          <w:b w:val="1"/>
          <w:bCs w:val="1"/>
          <w:color w:val="auto"/>
        </w:rPr>
        <w:t>FORM S-8 REGISTRATION STATEMENT NO. 333-238039</w:t>
      </w:r>
    </w:p>
    <w:p>
      <w:pPr>
        <w:jc w:val="center"/>
        <w:ind w:right="1020"/>
        <w:spacing w:after="0" w:line="230" w:lineRule="auto"/>
        <w:rPr>
          <w:sz w:val="20"/>
          <w:szCs w:val="20"/>
          <w:color w:val="auto"/>
        </w:rPr>
      </w:pPr>
      <w:r>
        <w:rPr>
          <w:rFonts w:ascii="Times New Roman" w:cs="Times New Roman" w:eastAsia="Times New Roman" w:hAnsi="Times New Roman"/>
          <w:sz w:val="22"/>
          <w:szCs w:val="22"/>
          <w:b w:val="1"/>
          <w:bCs w:val="1"/>
          <w:color w:val="auto"/>
        </w:rPr>
        <w:t>FORM S-8 REGISTRATION STATEMENT NO. 333-253215</w:t>
      </w:r>
    </w:p>
    <w:p>
      <w:pPr>
        <w:jc w:val="center"/>
        <w:ind w:right="1020"/>
        <w:spacing w:after="0" w:line="231" w:lineRule="auto"/>
        <w:rPr>
          <w:sz w:val="20"/>
          <w:szCs w:val="20"/>
          <w:color w:val="auto"/>
        </w:rPr>
      </w:pPr>
      <w:r>
        <w:rPr>
          <w:rFonts w:ascii="Times New Roman" w:cs="Times New Roman" w:eastAsia="Times New Roman" w:hAnsi="Times New Roman"/>
          <w:sz w:val="22"/>
          <w:szCs w:val="22"/>
          <w:b w:val="1"/>
          <w:bCs w:val="1"/>
          <w:color w:val="auto"/>
        </w:rPr>
        <w:t>FORM S-8 REGISTRATION STATEMENT NO. 333-262800</w:t>
      </w:r>
    </w:p>
    <w:p>
      <w:pPr>
        <w:jc w:val="center"/>
        <w:ind w:right="1020"/>
        <w:spacing w:after="0" w:line="230" w:lineRule="auto"/>
        <w:rPr>
          <w:sz w:val="20"/>
          <w:szCs w:val="20"/>
          <w:color w:val="auto"/>
        </w:rPr>
      </w:pPr>
      <w:r>
        <w:rPr>
          <w:rFonts w:ascii="Times New Roman" w:cs="Times New Roman" w:eastAsia="Times New Roman" w:hAnsi="Times New Roman"/>
          <w:sz w:val="22"/>
          <w:szCs w:val="22"/>
          <w:b w:val="1"/>
          <w:bCs w:val="1"/>
          <w:color w:val="auto"/>
        </w:rPr>
        <w:t>FORM S-8 REGISTRATION STATEMENT NO. 333-266469</w:t>
      </w:r>
    </w:p>
    <w:p>
      <w:pPr>
        <w:jc w:val="center"/>
        <w:ind w:right="1020"/>
        <w:spacing w:after="0" w:line="231" w:lineRule="auto"/>
        <w:rPr>
          <w:sz w:val="20"/>
          <w:szCs w:val="20"/>
          <w:color w:val="auto"/>
        </w:rPr>
      </w:pPr>
      <w:r>
        <w:rPr>
          <w:rFonts w:ascii="Times New Roman" w:cs="Times New Roman" w:eastAsia="Times New Roman" w:hAnsi="Times New Roman"/>
          <w:sz w:val="22"/>
          <w:szCs w:val="22"/>
          <w:b w:val="1"/>
          <w:bCs w:val="1"/>
          <w:color w:val="auto"/>
        </w:rPr>
        <w:t>FORM S-8 REGISTRATION STATEMENT NO. 333-269844</w:t>
      </w:r>
    </w:p>
    <w:p>
      <w:pPr>
        <w:jc w:val="center"/>
        <w:ind w:right="1020"/>
        <w:spacing w:after="0" w:line="230" w:lineRule="auto"/>
        <w:rPr>
          <w:sz w:val="20"/>
          <w:szCs w:val="20"/>
          <w:color w:val="auto"/>
        </w:rPr>
      </w:pPr>
      <w:r>
        <w:rPr>
          <w:rFonts w:ascii="Times New Roman" w:cs="Times New Roman" w:eastAsia="Times New Roman" w:hAnsi="Times New Roman"/>
          <w:sz w:val="22"/>
          <w:szCs w:val="22"/>
          <w:b w:val="1"/>
          <w:bCs w:val="1"/>
          <w:color w:val="auto"/>
        </w:rPr>
        <w:t>FORM S-8 REGISTRATION STATEMENT NO. 333-277149</w:t>
      </w:r>
    </w:p>
    <w:p>
      <w:pPr>
        <w:jc w:val="center"/>
        <w:ind w:right="1020"/>
        <w:spacing w:after="0" w:line="231" w:lineRule="auto"/>
        <w:rPr>
          <w:sz w:val="20"/>
          <w:szCs w:val="20"/>
          <w:color w:val="auto"/>
        </w:rPr>
      </w:pPr>
      <w:r>
        <w:rPr>
          <w:rFonts w:ascii="Times New Roman" w:cs="Times New Roman" w:eastAsia="Times New Roman" w:hAnsi="Times New Roman"/>
          <w:sz w:val="22"/>
          <w:szCs w:val="22"/>
          <w:b w:val="1"/>
          <w:bCs w:val="1"/>
          <w:color w:val="auto"/>
        </w:rPr>
        <w:t>FORM S-8 REGISTRATION STATEMENT NO. 333-280405</w:t>
      </w:r>
    </w:p>
    <w:p>
      <w:pPr>
        <w:jc w:val="center"/>
        <w:ind w:right="1020"/>
        <w:spacing w:after="0" w:line="230" w:lineRule="auto"/>
        <w:rPr>
          <w:sz w:val="20"/>
          <w:szCs w:val="20"/>
          <w:color w:val="auto"/>
        </w:rPr>
      </w:pPr>
      <w:r>
        <w:rPr>
          <w:rFonts w:ascii="Times New Roman" w:cs="Times New Roman" w:eastAsia="Times New Roman" w:hAnsi="Times New Roman"/>
          <w:sz w:val="22"/>
          <w:szCs w:val="22"/>
          <w:b w:val="1"/>
          <w:bCs w:val="1"/>
          <w:color w:val="auto"/>
        </w:rPr>
        <w:t>FORM S-8 REGISTRATION STATEMENT NO. 333-284918</w:t>
      </w:r>
    </w:p>
    <w:p>
      <w:pPr>
        <w:jc w:val="center"/>
        <w:ind w:right="1020"/>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jc w:val="center"/>
        <w:ind w:right="1020"/>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43"/>
          <w:szCs w:val="43"/>
          <w:b w:val="1"/>
          <w:bCs w:val="1"/>
          <w:color w:val="auto"/>
        </w:rPr>
        <w:t>Blueprint Medicines Corporation</w:t>
      </w:r>
    </w:p>
    <w:p>
      <w:pPr>
        <w:spacing w:after="0" w:line="58"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540" w:type="dxa"/>
        <w:tblCellMar>
          <w:top w:w="0" w:type="dxa"/>
          <w:left w:w="0" w:type="dxa"/>
          <w:bottom w:w="0" w:type="dxa"/>
          <w:right w:w="0" w:type="dxa"/>
        </w:tblCellMar>
      </w:tblPr>
      <w:tr>
        <w:trPr>
          <w:trHeight w:val="214"/>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0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26-3632015</w:t>
            </w:r>
          </w:p>
        </w:tc>
      </w:tr>
      <w:tr>
        <w:trPr>
          <w:trHeight w:val="149"/>
        </w:trPr>
        <w:tc>
          <w:tcPr>
            <w:tcW w:w="436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000" w:type="dxa"/>
            <w:vAlign w:val="bottom"/>
          </w:tcPr>
          <w:p>
            <w:pPr>
              <w:jc w:val="center"/>
              <w:ind w:left="18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3000" w:type="dxa"/>
            <w:vAlign w:val="bottom"/>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9"/>
              </w:rPr>
              <w:t>45 Sidney Street</w:t>
            </w:r>
          </w:p>
        </w:tc>
        <w:tc>
          <w:tcPr>
            <w:tcW w:w="3000" w:type="dxa"/>
            <w:vAlign w:val="bottom"/>
          </w:tcPr>
          <w:p>
            <w:pPr>
              <w:spacing w:after="0"/>
              <w:rPr>
                <w:sz w:val="24"/>
                <w:szCs w:val="24"/>
                <w:color w:val="auto"/>
              </w:rPr>
            </w:pPr>
          </w:p>
        </w:tc>
      </w:tr>
      <w:tr>
        <w:trPr>
          <w:trHeight w:val="227"/>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30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90"/>
        </w:trPr>
        <w:tc>
          <w:tcPr>
            <w:tcW w:w="4360" w:type="dxa"/>
            <w:vAlign w:val="bottom"/>
          </w:tcPr>
          <w:p>
            <w:pPr>
              <w:jc w:val="center"/>
              <w:ind w:right="18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00" w:type="dxa"/>
            <w:vAlign w:val="bottom"/>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212090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Blueprint Medicines Corporation 2011 Stock Option and Grant Plan</w:t>
      </w:r>
    </w:p>
    <w:p>
      <w:pPr>
        <w:spacing w:after="0" w:line="3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Blueprint Medicines Corporation 2015 Stock Option and Incentive Plan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Blueprint Medicines Corporation 2015 Employee Stock Purchase Plan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2015 Stock Option and Incentive Plan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2015 Employee Stock Purchase Plan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Blueprint Medicines Corporation 2020 Inducement Plan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Blueprint Medicines Corporation Amended and Restated 2020 Inducement Plan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2024 Stock Incentive Plan</w:t>
      </w:r>
    </w:p>
    <w:p>
      <w:pPr>
        <w:spacing w:after="0" w:line="2"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(Full titles of the plans)</w:t>
      </w:r>
    </w:p>
    <w:p>
      <w:pPr>
        <w:spacing w:after="0" w:line="18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Michael J. Tolpa</w:t>
      </w:r>
    </w:p>
    <w:p>
      <w:pPr>
        <w:spacing w:after="0" w:line="3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Treasurer</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251 Little Falls Drive</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Wilmington, Delaware 19808</w:t>
      </w:r>
    </w:p>
    <w:p>
      <w:pPr>
        <w:sectPr>
          <w:pgSz w:w="11900" w:h="16838" w:orient="portrait"/>
          <w:cols w:equalWidth="0" w:num="1">
            <w:col w:w="10020"/>
          </w:cols>
          <w:pgMar w:left="1440" w:top="225" w:right="439" w:bottom="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(302) 636-5401</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Michael J. Aiello, Esq.</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Sachin Kohli, Esq.</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Weil, Gotshal &amp; Manges LLP</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767 Fifth Avenue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New York, New York 10153</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(212) 310-8000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0"/>
          <w:szCs w:val="20"/>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17" w:right="4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DEREGISTRATION OF SHARES</w:t>
      </w:r>
    </w:p>
    <w:p>
      <w:pPr>
        <w:spacing w:after="0" w:line="20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Blueprint Medicines Corporation, a Delaware corporation (the “</w:t>
      </w:r>
      <w:r>
        <w:rPr>
          <w:rFonts w:ascii="Times New Roman" w:cs="Times New Roman" w:eastAsia="Times New Roman" w:hAnsi="Times New Roman"/>
          <w:sz w:val="18"/>
          <w:szCs w:val="18"/>
          <w:u w:val="single" w:color="auto"/>
          <w:color w:val="auto"/>
        </w:rPr>
        <w:t>Re</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istrant</w:t>
      </w:r>
      <w:r>
        <w:rPr>
          <w:rFonts w:ascii="Times New Roman" w:cs="Times New Roman" w:eastAsia="Times New Roman" w:hAnsi="Times New Roman"/>
          <w:sz w:val="18"/>
          <w:szCs w:val="18"/>
          <w:color w:val="auto"/>
        </w:rPr>
        <w:t>”), is filing with the U.S. Securities and Exchange Commission these post-effective amendments (the “</w:t>
      </w:r>
      <w:r>
        <w:rPr>
          <w:rFonts w:ascii="Times New Roman" w:cs="Times New Roman" w:eastAsia="Times New Roman" w:hAnsi="Times New Roman"/>
          <w:sz w:val="18"/>
          <w:szCs w:val="18"/>
          <w:u w:val="single" w:color="auto"/>
          <w:color w:val="auto"/>
        </w:rPr>
        <w:t>Post-Effective Amendments</w:t>
      </w:r>
      <w:r>
        <w:rPr>
          <w:rFonts w:ascii="Times New Roman" w:cs="Times New Roman" w:eastAsia="Times New Roman" w:hAnsi="Times New Roman"/>
          <w:sz w:val="18"/>
          <w:szCs w:val="18"/>
          <w:color w:val="auto"/>
        </w:rPr>
        <w:t>”) to deregister all shares of common stock, par value $0.001 per share, of the Registrant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previously registered under the following Registration Statements on Form S-8 (the “</w:t>
      </w:r>
      <w:r>
        <w:rPr>
          <w:rFonts w:ascii="Times New Roman" w:cs="Times New Roman" w:eastAsia="Times New Roman" w:hAnsi="Times New Roman"/>
          <w:sz w:val="18"/>
          <w:szCs w:val="18"/>
          <w:u w:val="single" w:color="auto"/>
          <w:color w:val="auto"/>
        </w:rPr>
        <w:t>Re</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istration Statements</w:t>
      </w:r>
      <w:r>
        <w:rPr>
          <w:rFonts w:ascii="Times New Roman" w:cs="Times New Roman" w:eastAsia="Times New Roman" w:hAnsi="Times New Roman"/>
          <w:sz w:val="18"/>
          <w:szCs w:val="18"/>
          <w:color w:val="auto"/>
        </w:rPr>
        <w:t>”), together with any and all plan interests and other securities registered thereunder:</w:t>
      </w:r>
    </w:p>
    <w:p>
      <w:pPr>
        <w:spacing w:after="0" w:line="85" w:lineRule="exact"/>
        <w:rPr>
          <w:sz w:val="20"/>
          <w:szCs w:val="20"/>
          <w:color w:val="auto"/>
        </w:rPr>
      </w:pPr>
    </w:p>
    <w:p>
      <w:pPr>
        <w:ind w:left="960" w:hanging="424"/>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19">
        <w:r>
          <w:rPr>
            <w:rFonts w:ascii="Times New Roman" w:cs="Times New Roman" w:eastAsia="Times New Roman" w:hAnsi="Times New Roman"/>
            <w:sz w:val="18"/>
            <w:szCs w:val="18"/>
            <w:u w:val="single" w:color="auto"/>
            <w:color w:val="0000EE"/>
          </w:rPr>
          <w:t>333-203749,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April 30, 2015, relating to the registration of 3,598,200 Shares under the Blueprint Medicines Corporation 2011 Stock Option and Grant Plan, Blueprint Medicines Corporation 2015 Stock Option and Incentive Plan and the Blueprint Medicines Corporation 2015 Employee Stock Purchase Plan;</w:t>
      </w:r>
    </w:p>
    <w:p>
      <w:pPr>
        <w:spacing w:after="0" w:line="81" w:lineRule="exact"/>
        <w:rPr>
          <w:rFonts w:ascii="Times New Roman" w:cs="Times New Roman" w:eastAsia="Times New Roman" w:hAnsi="Times New Roman"/>
          <w:sz w:val="18"/>
          <w:szCs w:val="18"/>
          <w:color w:val="auto"/>
        </w:rPr>
      </w:pPr>
    </w:p>
    <w:p>
      <w:pPr>
        <w:ind w:left="960" w:right="28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0">
        <w:r>
          <w:rPr>
            <w:rFonts w:ascii="Times New Roman" w:cs="Times New Roman" w:eastAsia="Times New Roman" w:hAnsi="Times New Roman"/>
            <w:sz w:val="18"/>
            <w:szCs w:val="18"/>
            <w:u w:val="single" w:color="auto"/>
            <w:color w:val="0000EE"/>
          </w:rPr>
          <w:t>333-210125,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March 11, 2016, relating to the registration of 1,359,802 Shares under the 2015 Stock Option and Incentive Plan and the 2015 Employee Stock Purchase Plan;</w:t>
      </w:r>
    </w:p>
    <w:p>
      <w:pPr>
        <w:spacing w:after="0" w:line="67" w:lineRule="exact"/>
        <w:rPr>
          <w:rFonts w:ascii="Times New Roman" w:cs="Times New Roman" w:eastAsia="Times New Roman" w:hAnsi="Times New Roman"/>
          <w:sz w:val="18"/>
          <w:szCs w:val="18"/>
          <w:color w:val="auto"/>
        </w:rPr>
      </w:pPr>
    </w:p>
    <w:p>
      <w:pPr>
        <w:ind w:left="960" w:right="36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1">
        <w:r>
          <w:rPr>
            <w:rFonts w:ascii="Times New Roman" w:cs="Times New Roman" w:eastAsia="Times New Roman" w:hAnsi="Times New Roman"/>
            <w:sz w:val="18"/>
            <w:szCs w:val="18"/>
            <w:u w:val="single" w:color="auto"/>
            <w:color w:val="0000EE"/>
          </w:rPr>
          <w:t>333-216575,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March 9, 2017, relating to the registration of 1,656,273 Shares under the 2015 Stock Option and Incentive Plan and the 2015 Employee Stock Purchase Plan;</w:t>
      </w:r>
    </w:p>
    <w:p>
      <w:pPr>
        <w:spacing w:after="0" w:line="67" w:lineRule="exact"/>
        <w:rPr>
          <w:rFonts w:ascii="Times New Roman" w:cs="Times New Roman" w:eastAsia="Times New Roman" w:hAnsi="Times New Roman"/>
          <w:sz w:val="18"/>
          <w:szCs w:val="18"/>
          <w:color w:val="auto"/>
        </w:rPr>
      </w:pPr>
    </w:p>
    <w:p>
      <w:pPr>
        <w:ind w:left="960" w:right="14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2">
        <w:r>
          <w:rPr>
            <w:rFonts w:ascii="Times New Roman" w:cs="Times New Roman" w:eastAsia="Times New Roman" w:hAnsi="Times New Roman"/>
            <w:sz w:val="18"/>
            <w:szCs w:val="18"/>
            <w:color w:val="0000EE"/>
          </w:rPr>
          <w:t>333-223131,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filed on February 21, 2018, relating to the registration of 2,178,876 Shares under the 2015 Stock Option and Incentive Plan and the 2015 Employee Stock Purchase Plan;</w:t>
      </w:r>
    </w:p>
    <w:p>
      <w:pPr>
        <w:spacing w:after="0" w:line="67" w:lineRule="exact"/>
        <w:rPr>
          <w:rFonts w:ascii="Times New Roman" w:cs="Times New Roman" w:eastAsia="Times New Roman" w:hAnsi="Times New Roman"/>
          <w:sz w:val="18"/>
          <w:szCs w:val="18"/>
          <w:color w:val="auto"/>
        </w:rPr>
      </w:pPr>
    </w:p>
    <w:p>
      <w:pPr>
        <w:ind w:left="960" w:right="14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3">
        <w:r>
          <w:rPr>
            <w:rFonts w:ascii="Times New Roman" w:cs="Times New Roman" w:eastAsia="Times New Roman" w:hAnsi="Times New Roman"/>
            <w:sz w:val="18"/>
            <w:szCs w:val="18"/>
            <w:color w:val="0000EE"/>
          </w:rPr>
          <w:t>333-229885,</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filed on February 26, 2019, relating to the registration of 2,201,851 Shares under the 2015 Stock Option and Incentive Plan and the 2015 Employee Stock Purchase Plan;</w:t>
      </w:r>
    </w:p>
    <w:p>
      <w:pPr>
        <w:spacing w:after="0" w:line="67" w:lineRule="exact"/>
        <w:rPr>
          <w:rFonts w:ascii="Times New Roman" w:cs="Times New Roman" w:eastAsia="Times New Roman" w:hAnsi="Times New Roman"/>
          <w:sz w:val="18"/>
          <w:szCs w:val="18"/>
          <w:color w:val="auto"/>
        </w:rPr>
      </w:pPr>
    </w:p>
    <w:p>
      <w:pPr>
        <w:ind w:left="960" w:right="40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4">
        <w:r>
          <w:rPr>
            <w:rFonts w:ascii="Times New Roman" w:cs="Times New Roman" w:eastAsia="Times New Roman" w:hAnsi="Times New Roman"/>
            <w:sz w:val="18"/>
            <w:szCs w:val="18"/>
            <w:color w:val="0000EE"/>
          </w:rPr>
          <w:t>333-236421,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filed on February 13, 2020, relating to the registration of 2,463,610 Shares under 2015 Stock Option and Incentive Plan and the 2015 Employee Stock Purchase Plan;</w:t>
      </w:r>
    </w:p>
    <w:p>
      <w:pPr>
        <w:spacing w:after="0" w:line="67" w:lineRule="exact"/>
        <w:rPr>
          <w:rFonts w:ascii="Times New Roman" w:cs="Times New Roman" w:eastAsia="Times New Roman" w:hAnsi="Times New Roman"/>
          <w:sz w:val="18"/>
          <w:szCs w:val="18"/>
          <w:color w:val="auto"/>
        </w:rPr>
      </w:pPr>
    </w:p>
    <w:p>
      <w:pPr>
        <w:ind w:left="960" w:right="64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5">
        <w:r>
          <w:rPr>
            <w:rFonts w:ascii="Times New Roman" w:cs="Times New Roman" w:eastAsia="Times New Roman" w:hAnsi="Times New Roman"/>
            <w:sz w:val="18"/>
            <w:szCs w:val="18"/>
            <w:u w:val="single" w:color="auto"/>
            <w:color w:val="0000EE"/>
          </w:rPr>
          <w:t>333-238039,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May 6, 2020, relating to the registration of 1,000,000 Shares under the Blueprint Medicines Corporation 2020 Inducement Plan;</w:t>
      </w:r>
    </w:p>
    <w:p>
      <w:pPr>
        <w:spacing w:after="0" w:line="67"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6">
        <w:r>
          <w:rPr>
            <w:rFonts w:ascii="Times New Roman" w:cs="Times New Roman" w:eastAsia="Times New Roman" w:hAnsi="Times New Roman"/>
            <w:sz w:val="18"/>
            <w:szCs w:val="18"/>
            <w:u w:val="single" w:color="auto"/>
            <w:color w:val="0000EE"/>
          </w:rPr>
          <w:t>333-253215,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February 17, 2021, relating to the registration of 2,889,676 Shares under the 2015 Stock Option and Incentive Plan and the 2015 Employee Stock Purchase Plan;</w:t>
      </w:r>
    </w:p>
    <w:p>
      <w:pPr>
        <w:spacing w:after="0" w:line="67"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7">
        <w:r>
          <w:rPr>
            <w:rFonts w:ascii="Times New Roman" w:cs="Times New Roman" w:eastAsia="Times New Roman" w:hAnsi="Times New Roman"/>
            <w:sz w:val="18"/>
            <w:szCs w:val="18"/>
            <w:u w:val="single" w:color="auto"/>
            <w:color w:val="0000EE"/>
          </w:rPr>
          <w:t>333-262800,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February 17, 2022, relating to the registration of 2,957,053 Shares under the 2015 Stock Option and Incentive Plan and the 2015 Employee Stock Purchase Plan;</w:t>
      </w:r>
    </w:p>
    <w:p>
      <w:pPr>
        <w:spacing w:after="0" w:line="67" w:lineRule="exact"/>
        <w:rPr>
          <w:rFonts w:ascii="Times New Roman" w:cs="Times New Roman" w:eastAsia="Times New Roman" w:hAnsi="Times New Roman"/>
          <w:sz w:val="18"/>
          <w:szCs w:val="18"/>
          <w:color w:val="auto"/>
        </w:rPr>
      </w:pPr>
    </w:p>
    <w:p>
      <w:pPr>
        <w:ind w:left="960" w:right="16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8">
        <w:r>
          <w:rPr>
            <w:rFonts w:ascii="Times New Roman" w:cs="Times New Roman" w:eastAsia="Times New Roman" w:hAnsi="Times New Roman"/>
            <w:sz w:val="18"/>
            <w:szCs w:val="18"/>
            <w:u w:val="single" w:color="auto"/>
            <w:color w:val="0000EE"/>
          </w:rPr>
          <w:t>333-266469,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August 2, 2022 relating to the registration of 1,500,000 Shares under the Amended and Restated 2020 Inducement Plan;</w:t>
      </w:r>
    </w:p>
    <w:p>
      <w:pPr>
        <w:spacing w:after="0" w:line="67"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9">
        <w:r>
          <w:rPr>
            <w:rFonts w:ascii="Times New Roman" w:cs="Times New Roman" w:eastAsia="Times New Roman" w:hAnsi="Times New Roman"/>
            <w:sz w:val="18"/>
            <w:szCs w:val="18"/>
            <w:u w:val="single" w:color="auto"/>
            <w:color w:val="0000EE"/>
          </w:rPr>
          <w:t>333-269844,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February 17, 2023, relating to the registration of 2,997,945 Shares under the 2015 Stock Option and Incentive Plan and the 2015 Employee Stock Purchase Plan;</w:t>
      </w:r>
    </w:p>
    <w:p>
      <w:pPr>
        <w:spacing w:after="0" w:line="67" w:lineRule="exact"/>
        <w:rPr>
          <w:rFonts w:ascii="Times New Roman" w:cs="Times New Roman" w:eastAsia="Times New Roman" w:hAnsi="Times New Roman"/>
          <w:sz w:val="18"/>
          <w:szCs w:val="18"/>
          <w:color w:val="auto"/>
        </w:rPr>
      </w:pPr>
    </w:p>
    <w:p>
      <w:pPr>
        <w:ind w:left="960" w:right="14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30">
        <w:r>
          <w:rPr>
            <w:rFonts w:ascii="Times New Roman" w:cs="Times New Roman" w:eastAsia="Times New Roman" w:hAnsi="Times New Roman"/>
            <w:sz w:val="18"/>
            <w:szCs w:val="18"/>
            <w:u w:val="single" w:color="auto"/>
            <w:color w:val="0000EE"/>
          </w:rPr>
          <w:t>333-277149,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February 16, 2024 relating to the registration of 3,057,361 Shares under the 2015 Stock Option and Incentive Plan and the 2015 Employee Stock Purchase Plan;</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1855470</wp:posOffset>
            </wp:positionH>
            <wp:positionV relativeFrom="paragraph">
              <wp:posOffset>-2997200</wp:posOffset>
            </wp:positionV>
            <wp:extent cx="6096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extLst>
                    </a:blip>
                    <a:srcRect/>
                    <a:stretch>
                      <a:fillRect/>
                    </a:stretch>
                  </pic:blipFill>
                  <pic:spPr bwMode="auto">
                    <a:xfrm>
                      <a:off x="0" y="0"/>
                      <a:ext cx="609600" cy="8255"/>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-2645410</wp:posOffset>
            </wp:positionV>
            <wp:extent cx="6096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extLst>
                    </a:blip>
                    <a:srcRect/>
                    <a:stretch>
                      <a:fillRect/>
                    </a:stretch>
                  </pic:blipFill>
                  <pic:spPr bwMode="auto">
                    <a:xfrm>
                      <a:off x="0" y="0"/>
                      <a:ext cx="609600" cy="8255"/>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-2294255</wp:posOffset>
            </wp:positionV>
            <wp:extent cx="6096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extLst>
                    </a:blip>
                    <a:srcRect/>
                    <a:stretch>
                      <a:fillRect/>
                    </a:stretch>
                  </pic:blipFill>
                  <pic:spPr bwMode="auto">
                    <a:xfrm>
                      <a:off x="0" y="0"/>
                      <a:ext cx="609600" cy="8255"/>
                    </a:xfrm>
                    <a:prstGeom prst="rect">
                      <a:avLst/>
                    </a:prstGeom>
                    <a:noFill/>
                  </pic:spPr>
                </pic:pic>
              </a:graphicData>
            </a:graphic>
          </wp:anchor>
        </w:drawing>
      </w:r>
    </w:p>
    <w:p>
      <w:pPr>
        <w:sectPr>
          <w:pgSz w:w="11900" w:h="16838" w:orient="portrait"/>
          <w:cols w:equalWidth="0" w:num="1">
            <w:col w:w="11000"/>
          </w:cols>
          <w:pgMar w:left="440" w:top="266" w:right="459" w:bottom="1440" w:gutter="0" w:footer="0" w:header="0"/>
        </w:sectPr>
      </w:pPr>
    </w:p>
    <w:bookmarkStart w:id="3" w:name="page4"/>
    <w:bookmarkEnd w:id="3"/>
    <w:p>
      <w:pPr>
        <w:ind w:left="960" w:right="24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Registration Statement No. </w:t>
      </w:r>
      <w:hyperlink r:id="rId35">
        <w:r>
          <w:rPr>
            <w:rFonts w:ascii="Times New Roman" w:cs="Times New Roman" w:eastAsia="Times New Roman" w:hAnsi="Times New Roman"/>
            <w:sz w:val="18"/>
            <w:szCs w:val="18"/>
            <w:u w:val="single" w:color="auto"/>
            <w:color w:val="0000EE"/>
          </w:rPr>
          <w:t>333-280405,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June 21, 2024 relating to the registration of 9,200,000 Shares under the 2024 Stock Incentive Plan; and</w:t>
      </w:r>
    </w:p>
    <w:p>
      <w:pPr>
        <w:spacing w:after="0" w:line="67" w:lineRule="exact"/>
        <w:rPr>
          <w:rFonts w:ascii="Times New Roman" w:cs="Times New Roman" w:eastAsia="Times New Roman" w:hAnsi="Times New Roman"/>
          <w:sz w:val="18"/>
          <w:szCs w:val="18"/>
          <w:color w:val="auto"/>
        </w:rPr>
      </w:pPr>
    </w:p>
    <w:p>
      <w:pPr>
        <w:ind w:left="960" w:right="50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36">
        <w:r>
          <w:rPr>
            <w:rFonts w:ascii="Times New Roman" w:cs="Times New Roman" w:eastAsia="Times New Roman" w:hAnsi="Times New Roman"/>
            <w:sz w:val="18"/>
            <w:szCs w:val="18"/>
            <w:u w:val="single" w:color="auto"/>
            <w:color w:val="0000EE"/>
          </w:rPr>
          <w:t>333-284918,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February 13, 2025 relating to the registration of 637,122 Shares under the 2015 Employee Stock Purchase Plan.</w:t>
      </w:r>
    </w:p>
    <w:p>
      <w:pPr>
        <w:spacing w:after="0" w:line="162" w:lineRule="exact"/>
        <w:rPr>
          <w:rFonts w:ascii="Times New Roman" w:cs="Times New Roman" w:eastAsia="Times New Roman" w:hAnsi="Times New Roman"/>
          <w:sz w:val="18"/>
          <w:szCs w:val="18"/>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On July 17, 2025, pursuant to the terms of the Agreement and Plan of Merger, dated as of June 2, 2025, by and among the Registrant, SANOFI, a French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Aventis Inc., a Pennsylvania corporation and wholly owned Subsidiary of Parent (“</w:t>
      </w:r>
      <w:r>
        <w:rPr>
          <w:rFonts w:ascii="Times New Roman" w:cs="Times New Roman" w:eastAsia="Times New Roman" w:hAnsi="Times New Roman"/>
          <w:sz w:val="18"/>
          <w:szCs w:val="18"/>
          <w:u w:val="single" w:color="auto"/>
          <w:color w:val="auto"/>
        </w:rPr>
        <w:t>Aventis</w:t>
      </w:r>
      <w:r>
        <w:rPr>
          <w:rFonts w:ascii="Times New Roman" w:cs="Times New Roman" w:eastAsia="Times New Roman" w:hAnsi="Times New Roman"/>
          <w:sz w:val="18"/>
          <w:szCs w:val="18"/>
          <w:color w:val="auto"/>
        </w:rPr>
        <w:t>”), and Rothko Merger Sub, Inc., a Delaware corporation and wholly owned Subsidiary of Aventis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Purchaser merged with and into the Registrant with the Registrant surviving the merger as a wholly owned subsidiary of Aventis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a result of the Merger, the Registrant has terminated all offerings and sales pursuant to the Registration Statements. In accordance with an undertaking made by the Registrant in the Registration Statements to remove from registration, by means of a post-effective amendment, any of the securities registered under the Registration Statements that remain unsold at the termination of the offerings, the Registrant hereby amends the Registration Statements to remove from registration the Shares registered but remaining unsold under the Registration Statements.</w:t>
      </w:r>
    </w:p>
    <w:p>
      <w:pPr>
        <w:sectPr>
          <w:pgSz w:w="11900" w:h="16838" w:orient="portrait"/>
          <w:cols w:equalWidth="0" w:num="1">
            <w:col w:w="10780"/>
          </w:cols>
          <w:pgMar w:left="440" w:top="270" w:right="67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these Post-Effective Amendments to the Registration Statements described above to be signed on its behalf by the undersigned, thereunto duly authorized, in the City of Cambridge, in the Commonwealth of Massachusetts, on July 18, 2025.</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BLUEPRINT MEDECINES CORPORATION</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Tolpa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Michael Tolpa</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Treasurer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Rule 478 of the Securities Act of 1933, as amended, no other person is required to sign these Post-Effective Amendments to the Registration Statements.</w:t>
      </w:r>
    </w:p>
    <w:sectPr>
      <w:pgSz w:w="11900" w:h="16838" w:orient="portrait"/>
      <w:cols w:equalWidth="0" w:num="1">
        <w:col w:w="10960"/>
      </w:cols>
      <w:pgMar w:left="440" w:top="26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31" Type="http://schemas.openxmlformats.org/officeDocument/2006/relationships/image" Target="media/image12.png"/><Relationship Id="rId32" Type="http://schemas.openxmlformats.org/officeDocument/2006/relationships/image" Target="media/image13.png"/><Relationship Id="rId33" Type="http://schemas.openxmlformats.org/officeDocument/2006/relationships/image" Target="media/image14.png"/><Relationship Id="rId34" Type="http://schemas.openxmlformats.org/officeDocument/2006/relationships/image" Target="media/image15.png"/><Relationship Id="rId37" Type="http://schemas.openxmlformats.org/officeDocument/2006/relationships/image" Target="media/image16.png"/><Relationship Id="rId38" Type="http://schemas.openxmlformats.org/officeDocument/2006/relationships/image" Target="media/image17.png"/><Relationship Id="rId19" Type="http://schemas.openxmlformats.org/officeDocument/2006/relationships/hyperlink" Target="http://www.sec.gov/Archives/edgar/data/1597264/000110465915032381/a15-10041_1s8.htm" TargetMode="External"/><Relationship Id="rId20" Type="http://schemas.openxmlformats.org/officeDocument/2006/relationships/hyperlink" Target="http://www.sec.gov/Archives/edgar/data/1597264/000155837016004067/bpmc-20160311xs8.htm" TargetMode="External"/><Relationship Id="rId21" Type="http://schemas.openxmlformats.org/officeDocument/2006/relationships/hyperlink" Target="http://www.sec.gov/Archives/edgar/data/1597264/000155837017001552/bpmc_currentfolios8.htm" TargetMode="External"/><Relationship Id="rId22" Type="http://schemas.openxmlformats.org/officeDocument/2006/relationships/hyperlink" Target="http://www.sec.gov/Archives/edgar/data/1597264/000155837018000868/s-8.htm" TargetMode="External"/><Relationship Id="rId23" Type="http://schemas.openxmlformats.org/officeDocument/2006/relationships/hyperlink" Target="http://www.sec.gov/Archives/edgar/data/1597264/000155837019001099/s-8.htm" TargetMode="External"/><Relationship Id="rId24" Type="http://schemas.openxmlformats.org/officeDocument/2006/relationships/hyperlink" Target="http://www.sec.gov/Archives/edgar/data/1597264/000155837020000787/s-8.htm" TargetMode="External"/><Relationship Id="rId25" Type="http://schemas.openxmlformats.org/officeDocument/2006/relationships/hyperlink" Target="http://www.sec.gov/Archives/edgar/data/1597264/000155837020005420/tmb-20200506xs8.htm" TargetMode="External"/><Relationship Id="rId26" Type="http://schemas.openxmlformats.org/officeDocument/2006/relationships/hyperlink" Target="http://www.sec.gov/Archives/edgar/data/1597264/000155837021001147/tmb-20210217xs8.htm" TargetMode="External"/><Relationship Id="rId27" Type="http://schemas.openxmlformats.org/officeDocument/2006/relationships/hyperlink" Target="http://www.sec.gov/Archives/edgar/data/1597264/000110465922024503/tm226665d1_s8.htm" TargetMode="External"/><Relationship Id="rId28" Type="http://schemas.openxmlformats.org/officeDocument/2006/relationships/hyperlink" Target="http://www.sec.gov/Archives/edgar/data/1597264/000110465922085262/tm2222251d1_s8.htm" TargetMode="External"/><Relationship Id="rId29" Type="http://schemas.openxmlformats.org/officeDocument/2006/relationships/hyperlink" Target="http://www.sec.gov/Archives/edgar/data/1597264/000110465923023067/tm236850d1_s8.htm" TargetMode="External"/><Relationship Id="rId30" Type="http://schemas.openxmlformats.org/officeDocument/2006/relationships/hyperlink" Target="http://www.sec.gov/Archives/edgar/data/1597264/000110465924024937/tm246267d1_s8.htm" TargetMode="External"/><Relationship Id="rId35" Type="http://schemas.openxmlformats.org/officeDocument/2006/relationships/hyperlink" Target="http://www.sec.gov/Archives/edgar/data/1597264/000110465924073973/tm2417605d1_s8.htm" TargetMode="External"/><Relationship Id="rId36" Type="http://schemas.openxmlformats.org/officeDocument/2006/relationships/hyperlink" Target="http://www.sec.gov/Archives/edgar/data/1597264/000155837025000954/tmb-20250213x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2025-07-18T15:15:15Z</dcterms:created>
  <dcterms:modified xsi:type="dcterms:W3CDTF">2025-07-18T15:15:15Z</dcterms:modified>
</cp:coreProperties>
</file>