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6854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685419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Albers Jeffrey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20"/>
        <w:spacing w:after="0" w:line="343" w:lineRule="auto"/>
        <w:rPr>
          <w:sz w:val="20"/>
          <w:szCs w:val="20"/>
          <w:color w:val="auto"/>
        </w:rPr>
      </w:pPr>
      <w:r>
        <w:rPr>
          <w:rFonts w:ascii="Times New Roman" w:cs="Times New Roman" w:eastAsia="Times New Roman" w:hAnsi="Times New Roman"/>
          <w:sz w:val="17"/>
          <w:szCs w:val="17"/>
          <w:color w:val="0000FF"/>
        </w:rPr>
        <w:t>C/O BLUEPRINT MEDICINES CORPORATION 45 SIDNEY STREET</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02139</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Blueprint Medicines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BPMC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020" w:type="dxa"/>
            <w:vAlign w:val="bottom"/>
            <w:tcBorders>
              <w:bottom w:val="single" w:sz="8" w:color="0000EE"/>
            </w:tcBorders>
          </w:tcPr>
          <w:p>
            <w:pPr>
              <w:spacing w:after="0"/>
              <w:rPr>
                <w:sz w:val="3"/>
                <w:szCs w:val="3"/>
                <w:color w:val="auto"/>
              </w:rPr>
            </w:pPr>
          </w:p>
        </w:tc>
        <w:tc>
          <w:tcPr>
            <w:tcW w:w="1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2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60" w:right="600" w:hanging="238"/>
        <w:spacing w:after="0" w:line="182"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7" w:lineRule="exact"/>
        <w:rPr>
          <w:sz w:val="24"/>
          <w:szCs w:val="24"/>
          <w:color w:val="auto"/>
        </w:rPr>
      </w:pPr>
    </w:p>
    <w:p>
      <w:pPr>
        <w:sectPr>
          <w:pgSz w:w="11900" w:h="16838" w:orient="portrait"/>
          <w:cols w:equalWidth="0" w:num="2">
            <w:col w:w="3760" w:space="80"/>
            <w:col w:w="724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6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7"/>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jc w:val="center"/>
              <w:ind w:left="547"/>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8"/>
              </w:rPr>
              <w:t>15,073</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1.87</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191,123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8"/>
              </w:rPr>
              <w:t>10,000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15.01</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201,123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2,730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85.22</w:t>
            </w:r>
            <w:r>
              <w:rPr>
                <w:rFonts w:ascii="Times New Roman" w:cs="Times New Roman" w:eastAsia="Times New Roman" w:hAnsi="Times New Roman"/>
                <w:sz w:val="21"/>
                <w:szCs w:val="21"/>
                <w:color w:val="008000"/>
                <w:w w:val="93"/>
                <w:vertAlign w:val="superscript"/>
              </w:rPr>
              <w:t>(2)</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198,393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6,251</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86.46</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192,142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8,440</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87.26</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183,702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6,285</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88.6</w:t>
            </w:r>
            <w:r>
              <w:rPr>
                <w:rFonts w:ascii="Times New Roman" w:cs="Times New Roman" w:eastAsia="Times New Roman" w:hAnsi="Times New Roman"/>
                <w:sz w:val="21"/>
                <w:szCs w:val="21"/>
                <w:color w:val="008000"/>
                <w:w w:val="89"/>
                <w:vertAlign w:val="superscript"/>
              </w:rPr>
              <w:t>(5)</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177,417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jc w:val="center"/>
              <w:ind w:left="567"/>
              <w:spacing w:after="0"/>
              <w:rPr>
                <w:sz w:val="20"/>
                <w:szCs w:val="20"/>
                <w:color w:val="auto"/>
              </w:rPr>
            </w:pPr>
            <w:r>
              <w:rPr>
                <w:rFonts w:ascii="Times New Roman" w:cs="Times New Roman" w:eastAsia="Times New Roman" w:hAnsi="Times New Roman"/>
                <w:sz w:val="17"/>
                <w:szCs w:val="17"/>
                <w:color w:val="0000FF"/>
                <w:w w:val="98"/>
              </w:rPr>
              <w:t>03/20/2024</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5"/>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700" w:type="dxa"/>
            <w:vAlign w:val="bottom"/>
            <w:tcBorders>
              <w:bottom w:val="single" w:sz="8" w:color="2C2C2C"/>
            </w:tcBorders>
          </w:tcPr>
          <w:p>
            <w:pPr>
              <w:jc w:val="center"/>
              <w:ind w:left="88"/>
              <w:spacing w:after="0"/>
              <w:rPr>
                <w:sz w:val="20"/>
                <w:szCs w:val="20"/>
                <w:color w:val="auto"/>
              </w:rPr>
            </w:pPr>
            <w:r>
              <w:rPr>
                <w:rFonts w:ascii="Times New Roman" w:cs="Times New Roman" w:eastAsia="Times New Roman" w:hAnsi="Times New Roman"/>
                <w:sz w:val="17"/>
                <w:szCs w:val="17"/>
                <w:color w:val="0000FF"/>
                <w:w w:val="99"/>
              </w:rPr>
              <w:t>1,367</w:t>
            </w:r>
          </w:p>
        </w:tc>
        <w:tc>
          <w:tcPr>
            <w:tcW w:w="660" w:type="dxa"/>
            <w:vAlign w:val="bottom"/>
            <w:tcBorders>
              <w:bottom w:val="single" w:sz="8" w:color="2C2C2C"/>
            </w:tcBorders>
          </w:tcPr>
          <w:p>
            <w:pPr>
              <w:jc w:val="right"/>
              <w:ind w:right="152"/>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89.12</w:t>
            </w:r>
            <w:r>
              <w:rPr>
                <w:rFonts w:ascii="Times New Roman" w:cs="Times New Roman" w:eastAsia="Times New Roman" w:hAnsi="Times New Roman"/>
                <w:sz w:val="21"/>
                <w:szCs w:val="21"/>
                <w:color w:val="008000"/>
                <w:w w:val="93"/>
                <w:vertAlign w:val="superscript"/>
              </w:rPr>
              <w:t>(6)</w:t>
            </w:r>
          </w:p>
        </w:tc>
        <w:tc>
          <w:tcPr>
            <w:tcW w:w="1180" w:type="dxa"/>
            <w:vAlign w:val="bottom"/>
            <w:tcBorders>
              <w:bottom w:val="single" w:sz="8" w:color="2C2C2C"/>
            </w:tcBorders>
            <w:gridSpan w:val="2"/>
          </w:tcPr>
          <w:p>
            <w:pPr>
              <w:jc w:val="right"/>
              <w:ind w:right="281"/>
              <w:spacing w:after="0"/>
              <w:rPr>
                <w:sz w:val="20"/>
                <w:szCs w:val="20"/>
                <w:color w:val="auto"/>
              </w:rPr>
            </w:pPr>
            <w:r>
              <w:rPr>
                <w:rFonts w:ascii="Times New Roman" w:cs="Times New Roman" w:eastAsia="Times New Roman" w:hAnsi="Times New Roman"/>
                <w:sz w:val="17"/>
                <w:szCs w:val="17"/>
                <w:color w:val="0000FF"/>
              </w:rPr>
              <w:t>176,050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67"/>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1.87</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03/20/2024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15,073</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07/30/2024</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15,073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jc w:val="right"/>
              <w:ind w:right="152"/>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15.01</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03/20/2024</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10,000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02/03/2026</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10,000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jc w:val="right"/>
              <w:ind w:right="152"/>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Effected pursuant to a trading plan adopted on May 26, 2023 in accordance with Rule 10b5-1 under the Securities Exchange Act of 1934, as amended.</w:t>
      </w:r>
    </w:p>
    <w:p>
      <w:pPr>
        <w:spacing w:after="0" w:line="43" w:lineRule="exact"/>
        <w:rPr>
          <w:rFonts w:ascii="Times New Roman" w:cs="Times New Roman" w:eastAsia="Times New Roman" w:hAnsi="Times New Roman"/>
          <w:sz w:val="13"/>
          <w:szCs w:val="13"/>
          <w:color w:val="008000"/>
        </w:rPr>
      </w:pPr>
    </w:p>
    <w:p>
      <w:pPr>
        <w:ind w:left="40" w:right="22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$84.80 to $85.74 per share.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through (6).</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$85.80 to $86.79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$86.80 to $87.79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$87.93 to $88.92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ranging from $88.94 to $89.41 per share.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July 30, 2014 and is fully vested as of the date hereof.</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3, 2016 and is fully vested as of the date hereof.</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Melissa Masse, Attorney-in- </w:t>
      </w:r>
      <w:r>
        <w:rPr>
          <w:rFonts w:ascii="Times New Roman" w:cs="Times New Roman" w:eastAsia="Times New Roman" w:hAnsi="Times New Roman"/>
          <w:sz w:val="33"/>
          <w:szCs w:val="33"/>
          <w:color w:val="0000FF"/>
          <w:vertAlign w:val="subscript"/>
        </w:rPr>
        <w:t>03/22/2024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423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8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0" w:gutter="0" w:footer="0" w:header="0"/>
          <w:type w:val="continuous"/>
        </w:sectPr>
      </w:pPr>
    </w:p>
    <w:bookmarkStart w:id="1" w:name="page2"/>
    <w:bookmarkEnd w:id="1"/>
    <w:p>
      <w:pPr>
        <w:ind w:left="3840"/>
        <w:spacing w:after="0"/>
        <w:rPr>
          <w:sz w:val="20"/>
          <w:szCs w:val="20"/>
          <w:color w:val="auto"/>
        </w:rPr>
      </w:pPr>
      <w:r>
        <w:rPr>
          <w:rFonts w:ascii="Times New Roman" w:cs="Times New Roman" w:eastAsia="Times New Roman" w:hAnsi="Times New Roman"/>
          <w:sz w:val="21"/>
          <w:szCs w:val="21"/>
          <w:b w:val="1"/>
          <w:bCs w:val="1"/>
          <w:color w:val="auto"/>
        </w:rPr>
        <w:t>LIMITED POWER OF ATTORNEY</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1"/>
          <w:szCs w:val="21"/>
          <w:color w:val="auto"/>
        </w:rPr>
        <w:t>The undersigned hereby constitutes and appoints each of Tracey McCain, Melissa Masse, Ariel Hurley and Michael</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Landsittel, and each of them individually, and with full power of substitution, the undersigned’s true and lawful attorney-in-fact to:</w:t>
      </w:r>
    </w:p>
    <w:p>
      <w:pPr>
        <w:spacing w:after="0" w:line="186" w:lineRule="exact"/>
        <w:rPr>
          <w:sz w:val="20"/>
          <w:szCs w:val="20"/>
          <w:color w:val="auto"/>
        </w:rPr>
      </w:pPr>
    </w:p>
    <w:p>
      <w:pPr>
        <w:ind w:right="80" w:firstLine="622"/>
        <w:spacing w:after="0" w:line="237"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74" w:lineRule="exact"/>
        <w:rPr>
          <w:rFonts w:ascii="Times New Roman" w:cs="Times New Roman" w:eastAsia="Times New Roman" w:hAnsi="Times New Roman"/>
          <w:sz w:val="21"/>
          <w:szCs w:val="21"/>
          <w:color w:val="auto"/>
        </w:rPr>
      </w:pPr>
    </w:p>
    <w:p>
      <w:pPr>
        <w:ind w:right="460" w:firstLine="622"/>
        <w:spacing w:after="0" w:line="239" w:lineRule="auto"/>
        <w:tabs>
          <w:tab w:leader="none" w:pos="1427"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72" w:lineRule="exact"/>
        <w:rPr>
          <w:rFonts w:ascii="Times New Roman" w:cs="Times New Roman" w:eastAsia="Times New Roman" w:hAnsi="Times New Roman"/>
          <w:sz w:val="21"/>
          <w:szCs w:val="21"/>
          <w:color w:val="auto"/>
        </w:rPr>
      </w:pPr>
    </w:p>
    <w:p>
      <w:pPr>
        <w:ind w:right="260" w:firstLine="622"/>
        <w:spacing w:after="0" w:line="255" w:lineRule="auto"/>
        <w:tabs>
          <w:tab w:leader="none" w:pos="142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57" w:lineRule="exact"/>
        <w:rPr>
          <w:sz w:val="20"/>
          <w:szCs w:val="20"/>
          <w:color w:val="auto"/>
        </w:rPr>
      </w:pPr>
    </w:p>
    <w:p>
      <w:pPr>
        <w:ind w:right="40" w:firstLine="593"/>
        <w:spacing w:after="0" w:line="237" w:lineRule="auto"/>
        <w:rPr>
          <w:sz w:val="20"/>
          <w:szCs w:val="20"/>
          <w:color w:val="auto"/>
        </w:rPr>
      </w:pPr>
      <w:r>
        <w:rPr>
          <w:rFonts w:ascii="Times New Roman" w:cs="Times New Roman" w:eastAsia="Times New Roman" w:hAnsi="Times New Roman"/>
          <w:sz w:val="21"/>
          <w:szCs w:val="21"/>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75" w:lineRule="exact"/>
        <w:rPr>
          <w:sz w:val="20"/>
          <w:szCs w:val="20"/>
          <w:color w:val="auto"/>
        </w:rPr>
      </w:pPr>
    </w:p>
    <w:p>
      <w:pPr>
        <w:ind w:firstLine="593"/>
        <w:spacing w:after="0" w:line="237" w:lineRule="auto"/>
        <w:rPr>
          <w:sz w:val="20"/>
          <w:szCs w:val="20"/>
          <w:color w:val="auto"/>
        </w:rPr>
      </w:pPr>
      <w:r>
        <w:rPr>
          <w:rFonts w:ascii="Times New Roman" w:cs="Times New Roman" w:eastAsia="Times New Roman" w:hAnsi="Times New Roman"/>
          <w:sz w:val="21"/>
          <w:szCs w:val="21"/>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5" w:lineRule="exact"/>
        <w:rPr>
          <w:sz w:val="20"/>
          <w:szCs w:val="20"/>
          <w:color w:val="auto"/>
        </w:rPr>
      </w:pPr>
    </w:p>
    <w:p>
      <w:pPr>
        <w:ind w:right="340" w:firstLine="593"/>
        <w:spacing w:after="0" w:line="243"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549275</wp:posOffset>
            </wp:positionV>
            <wp:extent cx="6968490" cy="901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8490" cy="90170"/>
                    </a:xfrm>
                    <a:prstGeom prst="rect">
                      <a:avLst/>
                    </a:prstGeom>
                    <a:noFill/>
                  </pic:spPr>
                </pic:pic>
              </a:graphicData>
            </a:graphic>
          </wp:anchor>
        </w:drawing>
      </w:r>
    </w:p>
    <w:p>
      <w:pPr>
        <w:sectPr>
          <w:pgSz w:w="11900" w:h="16838" w:orient="portrait"/>
          <w:cols w:equalWidth="0" w:num="1">
            <w:col w:w="10960"/>
          </w:cols>
          <w:pgMar w:left="460" w:top="110" w:right="479" w:bottom="1440" w:gutter="0" w:footer="0" w:header="0"/>
        </w:sectPr>
      </w:pPr>
    </w:p>
    <w:bookmarkStart w:id="2" w:name="page3"/>
    <w:bookmarkEnd w:id="2"/>
    <w:p>
      <w:pPr>
        <w:spacing w:after="0" w:line="257" w:lineRule="auto"/>
        <w:rPr>
          <w:sz w:val="20"/>
          <w:szCs w:val="20"/>
          <w:color w:val="auto"/>
        </w:rPr>
      </w:pPr>
      <w:r>
        <w:rPr>
          <w:rFonts w:ascii="Times New Roman" w:cs="Times New Roman" w:eastAsia="Times New Roman" w:hAnsi="Times New Roman"/>
          <w:sz w:val="21"/>
          <w:szCs w:val="21"/>
          <w:color w:val="auto"/>
        </w:rPr>
        <w:t>holdings of and transactions in securities issued by the Company, unless earlier revoked by the undersigned in a signed writing delivered to the foregoing attorneys-in-fact.</w:t>
      </w:r>
    </w:p>
    <w:p>
      <w:pPr>
        <w:spacing w:after="0" w:line="15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January 30, 2023.</w:t>
      </w:r>
    </w:p>
    <w:p>
      <w:pPr>
        <w:spacing w:after="0" w:line="200" w:lineRule="exact"/>
        <w:rPr>
          <w:sz w:val="20"/>
          <w:szCs w:val="20"/>
          <w:color w:val="auto"/>
        </w:rPr>
      </w:pPr>
    </w:p>
    <w:p>
      <w:pPr>
        <w:spacing w:after="0" w:line="241" w:lineRule="exact"/>
        <w:rPr>
          <w:sz w:val="20"/>
          <w:szCs w:val="20"/>
          <w:color w:val="auto"/>
        </w:rPr>
      </w:pPr>
    </w:p>
    <w:p>
      <w:pPr>
        <w:ind w:left="5400"/>
        <w:spacing w:after="0"/>
        <w:tabs>
          <w:tab w:leader="none" w:pos="6420" w:val="left"/>
        </w:tabs>
        <w:rPr>
          <w:sz w:val="20"/>
          <w:szCs w:val="20"/>
          <w:color w:val="auto"/>
        </w:rPr>
      </w:pPr>
      <w:r>
        <w:rPr>
          <w:rFonts w:ascii="Times New Roman" w:cs="Times New Roman" w:eastAsia="Times New Roman" w:hAnsi="Times New Roman"/>
          <w:sz w:val="21"/>
          <w:szCs w:val="21"/>
          <w:color w:val="auto"/>
        </w:rPr>
        <w:t>By:</w:t>
      </w:r>
      <w:r>
        <w:rPr>
          <w:sz w:val="20"/>
          <w:szCs w:val="20"/>
          <w:color w:val="auto"/>
        </w:rPr>
        <w:tab/>
      </w:r>
      <w:r>
        <w:rPr>
          <w:rFonts w:ascii="Times New Roman" w:cs="Times New Roman" w:eastAsia="Times New Roman" w:hAnsi="Times New Roman"/>
          <w:sz w:val="21"/>
          <w:szCs w:val="21"/>
          <w:color w:val="auto"/>
        </w:rPr>
        <w:t>/s/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10160</wp:posOffset>
            </wp:positionV>
            <wp:extent cx="29152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5285" cy="8255"/>
                    </a:xfrm>
                    <a:prstGeom prst="rect">
                      <a:avLst/>
                    </a:prstGeom>
                    <a:noFill/>
                  </pic:spPr>
                </pic:pic>
              </a:graphicData>
            </a:graphic>
          </wp:anchor>
        </w:drawing>
      </w:r>
    </w:p>
    <w:p>
      <w:pPr>
        <w:spacing w:after="0" w:line="6"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21"/>
          <w:szCs w:val="21"/>
          <w:color w:val="auto"/>
        </w:rPr>
        <w:t>Name: Jeffrey Albers</w:t>
      </w:r>
    </w:p>
    <w:sectPr>
      <w:pgSz w:w="11900" w:h="16838" w:orient="portrait"/>
      <w:cols w:equalWidth="0" w:num="1">
        <w:col w:w="10460"/>
      </w:cols>
      <w:pgMar w:left="460" w:top="114"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2024-03-22T16:54:53Z</dcterms:created>
  <dcterms:modified xsi:type="dcterms:W3CDTF">2024-03-22T16:54:53Z</dcterms:modified>
</cp:coreProperties>
</file>