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116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Hurley Ariel</w:t>
              </w:r>
            </w:hyperlink>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03/03/2021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65"/>
        <w:spacing w:after="0"/>
        <w:rPr>
          <w:sz w:val="20"/>
          <w:szCs w:val="20"/>
          <w:color w:val="auto"/>
        </w:rPr>
      </w:pPr>
      <w:r>
        <w:rPr>
          <w:rFonts w:ascii="Arial" w:cs="Arial" w:eastAsia="Arial" w:hAnsi="Arial"/>
          <w:sz w:val="17"/>
          <w:szCs w:val="17"/>
          <w:color w:val="0000FF"/>
        </w:rPr>
        <w:t>Principal Accounting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15"/>
                <w:szCs w:val="15"/>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Arial" w:cs="Arial" w:eastAsia="Arial" w:hAnsi="Arial"/>
                <w:sz w:val="17"/>
                <w:szCs w:val="17"/>
                <w:color w:val="0000FF"/>
                <w:w w:val="93"/>
              </w:rPr>
              <w:t>03/03/2021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515</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98.45</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12,656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Arial" w:cs="Arial" w:eastAsia="Arial" w:hAnsi="Arial"/>
                <w:sz w:val="17"/>
                <w:szCs w:val="17"/>
                <w:color w:val="0000FF"/>
                <w:w w:val="93"/>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53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89.24</w:t>
            </w:r>
            <w:r>
              <w:rPr>
                <w:rFonts w:ascii="Arial" w:cs="Arial" w:eastAsia="Arial" w:hAnsi="Arial"/>
                <w:sz w:val="22"/>
                <w:szCs w:val="22"/>
                <w:color w:val="008000"/>
                <w:w w:val="88"/>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12,603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Arial" w:cs="Arial" w:eastAsia="Arial" w:hAnsi="Arial"/>
                <w:sz w:val="17"/>
                <w:szCs w:val="17"/>
                <w:color w:val="0000FF"/>
                <w:w w:val="93"/>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86.61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11,799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March 17, 2020 pursuant to Rule 10b5-1 under the Securities Exchange Act of 1934, as amended.</w:t>
      </w:r>
    </w:p>
    <w:p>
      <w:pPr>
        <w:spacing w:after="0" w:line="50"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$89.19 to $89.26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03/05/2021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974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2021-03-05T16:53:26Z</dcterms:created>
  <dcterms:modified xsi:type="dcterms:W3CDTF">2021-03-05T16:53:26Z</dcterms:modified>
</cp:coreProperties>
</file>