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3042025_100321.xml.htm"/>
      <w:bookmarkStart w:id="1" w:name="ksform403042025_10032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Haviland Kate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BLUEPRINT MEDICINES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 SIDNEY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Blueprint Medicines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BPMC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35,200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184,578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96.57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70,400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02/28/2035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70,400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70,400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transaction involved the Reporting Person's receipt of a grant of 35,200 restricted stock units under the Issuer's 2024 Stock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option vests with respect to 1/48th of the shares underlying the option on April 1, 2025 and as to an additional 1/48th of the shares underlying the option each month thereafter.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Melissa Masse,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03/04/2025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3022" TargetMode="External"/><Relationship Id="rId5" Type="http://schemas.openxmlformats.org/officeDocument/2006/relationships/hyperlink" Target="http://www.sec.gov/cgi-bin/browse-edgar?action=getcompany&amp;CIK=000159726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636</Words>
  <Characters>3455</Characters>
  <CharactersWithSpaces>4022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