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>Lydon Nicholas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06/21/2017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 SIDNEY STREET, SUITE 200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46.02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10,909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06/21/2027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10,909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21,818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vests with respect to 100% of the shares underlying the option on the earlier of (i) the next annual meeting of the Issuer's stockholders and (ii) June 21, 2018.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Christopher Frankenfield,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06/23/2017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9935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2019-12-04T02:26:26Z</dcterms:created>
  <dcterms:modified xsi:type="dcterms:W3CDTF">2019-12-04T02:26:26Z</dcterms:modified>
</cp:coreProperties>
</file>