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8.01 Other Events.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December 17, 2020, Blueprint Medicines Corporation (the “Company”) issued a press release announcing the submission of a supplemental new drug application (“sNDA”) to the U.S. Food and Drug Administration (“FDA)” for AYVAKIT™ (avapritinib) for the treatment of adult patients with advanced systemic mastocytosis. The Company has requested priority review for the sNDA, which, if granted, could result in a six-month review process. The FDA has a 60-day filing review period to determine whether the NDA is complete and acceptable for filing. A copy of the press release is filed herewith as Exhibit 99.1 to this Current Report on Form 8-K and incorporated herein by reference.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2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4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Blueprint Medicines Corporation on December 17, 2020</w:t>
              </w:r>
            </w:hyperlink>
          </w:p>
        </w:tc>
      </w:tr>
      <w:tr>
        <w:trPr>
          <w:trHeight w:val="216"/>
        </w:trPr>
        <w:tc>
          <w:tcPr>
            <w:tcW w:w="146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5"/>
              </w:rPr>
              <w:t>Cover Page Interactive Data File (embedded within the Inline XBRL document and incorporated as Exhibit</w:t>
            </w: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101)</w:t>
            </w:r>
          </w:p>
        </w:tc>
      </w:tr>
      <w:tr>
        <w:trPr>
          <w:trHeight w:val="9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tcPr>
          <w:p>
            <w:pPr>
              <w:ind w:left="3200"/>
              <w:spacing w:after="0"/>
              <w:rPr>
                <w:sz w:val="20"/>
                <w:szCs w:val="20"/>
                <w:color w:val="auto"/>
              </w:rPr>
            </w:pPr>
            <w:r>
              <w:rPr>
                <w:rFonts w:ascii="Arial" w:cs="Arial" w:eastAsia="Arial" w:hAnsi="Arial"/>
                <w:sz w:val="18"/>
                <w:szCs w:val="18"/>
                <w:color w:val="auto"/>
              </w:rPr>
              <w:t>2</w:t>
            </w:r>
          </w:p>
        </w:tc>
      </w:tr>
      <w:tr>
        <w:trPr>
          <w:trHeight w:val="776"/>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December 17,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ind w:left="7860"/>
        <w:spacing w:after="0"/>
        <w:rPr>
          <w:sz w:val="20"/>
          <w:szCs w:val="20"/>
          <w:color w:val="auto"/>
        </w:rPr>
      </w:pPr>
      <w:r>
        <w:rPr>
          <w:rFonts w:ascii="Arial" w:cs="Arial" w:eastAsia="Arial" w:hAnsi="Arial"/>
          <w:sz w:val="17"/>
          <w:szCs w:val="17"/>
          <w:color w:val="auto"/>
        </w:rPr>
        <w:t>Exhibit 99.1</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Submits Supplemental New Drug Application to FDA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AYVAKIT™ (avapritinib) for the Treatment of Advanced Systemic Mastocytosis</w:t>
      </w:r>
    </w:p>
    <w:p>
      <w:pPr>
        <w:spacing w:after="0" w:line="292" w:lineRule="exact"/>
        <w:rPr>
          <w:sz w:val="20"/>
          <w:szCs w:val="20"/>
          <w:color w:val="auto"/>
        </w:rPr>
      </w:pPr>
    </w:p>
    <w:p>
      <w:pPr>
        <w:ind w:left="200" w:right="839"/>
        <w:spacing w:after="0" w:line="248" w:lineRule="auto"/>
        <w:rPr>
          <w:sz w:val="20"/>
          <w:szCs w:val="20"/>
          <w:color w:val="auto"/>
        </w:rPr>
      </w:pPr>
      <w:r>
        <w:rPr>
          <w:rFonts w:ascii="Arial" w:cs="Arial" w:eastAsia="Arial" w:hAnsi="Arial"/>
          <w:sz w:val="17"/>
          <w:szCs w:val="17"/>
          <w:color w:val="auto"/>
        </w:rPr>
        <w:t>CAMBRIDGE, Mass., December 17, 2020 -- Blueprint Medicines Corporation (NASDAQ: BPMC), a precision therapy company focused on genomically defined cancers, rare diseases and cancer immunotherapy, today announced the submission of a supplemental new drug application (sNDA) to</w:t>
      </w:r>
    </w:p>
    <w:p>
      <w:pPr>
        <w:spacing w:after="0" w:line="2" w:lineRule="exact"/>
        <w:rPr>
          <w:sz w:val="20"/>
          <w:szCs w:val="20"/>
          <w:color w:val="auto"/>
        </w:rPr>
      </w:pPr>
    </w:p>
    <w:p>
      <w:pPr>
        <w:ind w:left="200" w:right="279"/>
        <w:spacing w:after="0" w:line="238" w:lineRule="auto"/>
        <w:rPr>
          <w:sz w:val="20"/>
          <w:szCs w:val="20"/>
          <w:color w:val="auto"/>
        </w:rPr>
      </w:pPr>
      <w:r>
        <w:rPr>
          <w:rFonts w:ascii="Arial" w:cs="Arial" w:eastAsia="Arial" w:hAnsi="Arial"/>
          <w:sz w:val="18"/>
          <w:szCs w:val="18"/>
          <w:color w:val="auto"/>
        </w:rPr>
        <w:t xml:space="preserve">the U.S. Food and Drug Administration (FDA) for AYVAKIT™ (avapritinib) for the treatment of adult patients with advanced systemic mastocytosis (SM). </w:t>
      </w:r>
      <w:r>
        <w:rPr>
          <w:rFonts w:ascii="Arial" w:cs="Arial" w:eastAsia="Arial" w:hAnsi="Arial"/>
          <w:sz w:val="18"/>
          <w:szCs w:val="18"/>
          <w:color w:val="0A0A0A"/>
          <w:highlight w:val="white"/>
        </w:rPr>
        <w:t>AYVAKIT is a potent and selective inhibitor of D816V mutant</w:t>
      </w:r>
      <w:r>
        <w:rPr>
          <w:rFonts w:ascii="Arial" w:cs="Arial" w:eastAsia="Arial" w:hAnsi="Arial"/>
          <w:sz w:val="18"/>
          <w:szCs w:val="18"/>
          <w:color w:val="auto"/>
        </w:rPr>
        <w:t xml:space="preserve"> </w:t>
      </w:r>
      <w:r>
        <w:rPr>
          <w:rFonts w:ascii="Arial" w:cs="Arial" w:eastAsia="Arial" w:hAnsi="Arial"/>
          <w:sz w:val="18"/>
          <w:szCs w:val="18"/>
          <w:color w:val="0A0A0A"/>
          <w:highlight w:val="white"/>
        </w:rPr>
        <w:t>KIT, the primary driver of SM, and is being developed to treat advanced and non-advanced forms of the disease.</w:t>
      </w:r>
    </w:p>
    <w:p>
      <w:pPr>
        <w:spacing w:after="0" w:line="218" w:lineRule="exact"/>
        <w:rPr>
          <w:sz w:val="20"/>
          <w:szCs w:val="20"/>
          <w:color w:val="auto"/>
        </w:rPr>
      </w:pPr>
    </w:p>
    <w:p>
      <w:pPr>
        <w:ind w:left="200" w:right="319"/>
        <w:spacing w:after="0" w:line="238" w:lineRule="auto"/>
        <w:rPr>
          <w:sz w:val="20"/>
          <w:szCs w:val="20"/>
          <w:color w:val="auto"/>
        </w:rPr>
      </w:pPr>
      <w:r>
        <w:rPr>
          <w:rFonts w:ascii="Arial" w:cs="Arial" w:eastAsia="Arial" w:hAnsi="Arial"/>
          <w:sz w:val="18"/>
          <w:szCs w:val="18"/>
          <w:color w:val="0A0A0A"/>
          <w:highlight w:val="white"/>
        </w:rPr>
        <w:t xml:space="preserve">Blueprint Medicines requested priority review for this application, which, if granted, could result in a six-month review process. The FDA has a 60-day filing review period to determine whether the sNDA is complete and acceptable for filing. </w:t>
      </w:r>
      <w:r>
        <w:rPr>
          <w:rFonts w:ascii="Arial" w:cs="Arial" w:eastAsia="Arial" w:hAnsi="Arial"/>
          <w:sz w:val="18"/>
          <w:szCs w:val="18"/>
          <w:color w:val="000000"/>
        </w:rPr>
        <w:t>The FDA granted breakthrough therapy designation to AYVAKIT for the</w:t>
      </w:r>
      <w:r>
        <w:rPr>
          <w:rFonts w:ascii="Arial" w:cs="Arial" w:eastAsia="Arial" w:hAnsi="Arial"/>
          <w:sz w:val="18"/>
          <w:szCs w:val="18"/>
          <w:color w:val="0A0A0A"/>
          <w:highlight w:val="white"/>
        </w:rPr>
        <w:t xml:space="preserve"> </w:t>
      </w:r>
      <w:r>
        <w:rPr>
          <w:rFonts w:ascii="Arial" w:cs="Arial" w:eastAsia="Arial" w:hAnsi="Arial"/>
          <w:sz w:val="18"/>
          <w:szCs w:val="18"/>
          <w:color w:val="000000"/>
        </w:rPr>
        <w:t>treatment of advanced SM, including the subtypes of aggressive SM, SM with an associated hematological neoplasm and mast cell leukemia.</w:t>
      </w:r>
    </w:p>
    <w:p>
      <w:pPr>
        <w:spacing w:after="0" w:line="216" w:lineRule="exact"/>
        <w:rPr>
          <w:sz w:val="20"/>
          <w:szCs w:val="20"/>
          <w:color w:val="auto"/>
        </w:rPr>
      </w:pPr>
    </w:p>
    <w:p>
      <w:pPr>
        <w:ind w:left="200" w:right="299"/>
        <w:spacing w:after="0" w:line="237" w:lineRule="auto"/>
        <w:rPr>
          <w:sz w:val="20"/>
          <w:szCs w:val="20"/>
          <w:color w:val="auto"/>
        </w:rPr>
      </w:pPr>
      <w:r>
        <w:rPr>
          <w:rFonts w:ascii="Arial" w:cs="Arial" w:eastAsia="Arial" w:hAnsi="Arial"/>
          <w:sz w:val="18"/>
          <w:szCs w:val="18"/>
          <w:color w:val="0A0A0A"/>
          <w:highlight w:val="white"/>
        </w:rPr>
        <w:t>“Today’s submission is an important step toward our goal of bringing AYVAKIT to patients with advanced systemic mastocytosis, a debilitating and life-threatening rare disease,” said Fouad Namouni, M.D., President, Research &amp; Development. “Our application is based on an unprecedented clinical dataset in this disease, which showed that patients receiving AYVAKIT had high overall response and complete remission rates, with prolonged survival, and the treatment was generally well -tolerated. We look forward to working closely with the FDA during the review, as we seek to introduce the first precision therapy targeting the underlying cause of systemic mastocytosis.”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SM</w:t>
      </w:r>
    </w:p>
    <w:p>
      <w:pPr>
        <w:spacing w:after="0" w:line="247" w:lineRule="exact"/>
        <w:rPr>
          <w:sz w:val="20"/>
          <w:szCs w:val="20"/>
          <w:color w:val="auto"/>
        </w:rPr>
      </w:pPr>
    </w:p>
    <w:p>
      <w:pPr>
        <w:ind w:left="200" w:right="219"/>
        <w:spacing w:after="0" w:line="237" w:lineRule="auto"/>
        <w:rPr>
          <w:sz w:val="20"/>
          <w:szCs w:val="20"/>
          <w:color w:val="auto"/>
        </w:rPr>
      </w:pPr>
      <w:r>
        <w:rPr>
          <w:rFonts w:ascii="Arial" w:cs="Arial" w:eastAsia="Arial" w:hAnsi="Arial"/>
          <w:sz w:val="18"/>
          <w:szCs w:val="18"/>
          <w:color w:val="auto"/>
        </w:rPr>
        <w:t>SM is a rare disease driven by the KIT D816V mutation. Uncontrolled proliferation and activation of mast cells result in chronic, severe and often unpredictable symptoms for patients across the spectrum of SM. The vast majority of those affected have non-advanced (indolent or smoldering) SM, with debilitating symptoms that lead to a profound, negative impact on quality of life. A minority of patients have advanced SM, which encompasses a group of high-risk SM subtypes including aggressive SM, SM with an associated hematological neoplasm and mast cell leukemia. In addition to mast cell activation symptoms, advanced SM is associated with organ damage due to mast cell infiltration and poor overall survival.</w:t>
      </w:r>
    </w:p>
    <w:p>
      <w:pPr>
        <w:spacing w:after="0" w:line="216" w:lineRule="exact"/>
        <w:rPr>
          <w:sz w:val="20"/>
          <w:szCs w:val="20"/>
          <w:color w:val="auto"/>
        </w:rPr>
      </w:pPr>
    </w:p>
    <w:p>
      <w:pPr>
        <w:ind w:left="200" w:right="359"/>
        <w:spacing w:after="0" w:line="238" w:lineRule="auto"/>
        <w:rPr>
          <w:sz w:val="20"/>
          <w:szCs w:val="20"/>
          <w:color w:val="auto"/>
        </w:rPr>
      </w:pPr>
      <w:r>
        <w:rPr>
          <w:rFonts w:ascii="Arial" w:cs="Arial" w:eastAsia="Arial" w:hAnsi="Arial"/>
          <w:sz w:val="18"/>
          <w:szCs w:val="18"/>
          <w:color w:val="auto"/>
        </w:rPr>
        <w:t>Debilitating symptoms, including anaphylaxis, maculopapular rash, pruritis, diarrhea, brain fog, fatigue and bone pain, often persist across all forms of SM despite treatment with a number of symptomatic therapies. Patients often live in fear of severe, unexpected symptoms, have limited ability to work or perform daily activities, or isolate themselves to protect against unpredictable triggers. Currently, there are no approved therapies for the treatment of SM that selectively inhibit D816V mutant KIT.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AYVAKIT (avapritinib)</w:t>
      </w:r>
    </w:p>
    <w:p>
      <w:pPr>
        <w:spacing w:after="0" w:line="247" w:lineRule="exact"/>
        <w:rPr>
          <w:sz w:val="20"/>
          <w:szCs w:val="20"/>
          <w:color w:val="auto"/>
        </w:rPr>
      </w:pPr>
    </w:p>
    <w:p>
      <w:pPr>
        <w:ind w:left="200" w:right="459"/>
        <w:spacing w:after="0" w:line="238" w:lineRule="auto"/>
        <w:rPr>
          <w:sz w:val="20"/>
          <w:szCs w:val="20"/>
          <w:color w:val="auto"/>
        </w:rPr>
      </w:pPr>
      <w:r>
        <w:rPr>
          <w:rFonts w:ascii="Arial" w:cs="Arial" w:eastAsia="Arial" w:hAnsi="Arial"/>
          <w:sz w:val="18"/>
          <w:szCs w:val="18"/>
          <w:color w:val="0A0A0A"/>
          <w:highlight w:val="white"/>
        </w:rPr>
        <w:t xml:space="preserve">AYVAKIT (avapritinib) is a kinase inhibitor approved by the </w:t>
      </w:r>
      <w:r>
        <w:rPr>
          <w:rFonts w:ascii="Arial" w:cs="Arial" w:eastAsia="Arial" w:hAnsi="Arial"/>
          <w:sz w:val="18"/>
          <w:szCs w:val="18"/>
          <w:color w:val="000000"/>
        </w:rPr>
        <w:t>FDA</w:t>
      </w:r>
      <w:r>
        <w:rPr>
          <w:rFonts w:ascii="Arial" w:cs="Arial" w:eastAsia="Arial" w:hAnsi="Arial"/>
          <w:sz w:val="18"/>
          <w:szCs w:val="18"/>
          <w:color w:val="0A0A0A"/>
          <w:highlight w:val="white"/>
        </w:rPr>
        <w:t xml:space="preserve"> </w:t>
      </w:r>
      <w:r>
        <w:rPr>
          <w:rFonts w:ascii="Arial" w:cs="Arial" w:eastAsia="Arial" w:hAnsi="Arial"/>
          <w:sz w:val="18"/>
          <w:szCs w:val="18"/>
          <w:color w:val="0A0A0A"/>
        </w:rPr>
        <w:t>for the treatment of adults with</w:t>
      </w:r>
      <w:r>
        <w:rPr>
          <w:rFonts w:ascii="Arial" w:cs="Arial" w:eastAsia="Arial" w:hAnsi="Arial"/>
          <w:sz w:val="18"/>
          <w:szCs w:val="18"/>
          <w:color w:val="0A0A0A"/>
          <w:highlight w:val="white"/>
        </w:rPr>
        <w:t xml:space="preserve"> unresectable or metastatic gastrointestinal stromal tumor (GIST) harboring a PDGFRA exon 18 mutation, including PDGFRA D842V mutations. For more information, visit </w:t>
      </w:r>
      <w:r>
        <w:rPr>
          <w:rFonts w:ascii="Arial" w:cs="Arial" w:eastAsia="Arial" w:hAnsi="Arial"/>
          <w:sz w:val="18"/>
          <w:szCs w:val="18"/>
          <w:color w:val="006E96"/>
          <w:highlight w:val="white"/>
        </w:rPr>
        <w:t>www.AYVAKIT.com</w:t>
      </w:r>
      <w:r>
        <w:rPr>
          <w:rFonts w:ascii="Arial" w:cs="Arial" w:eastAsia="Arial" w:hAnsi="Arial"/>
          <w:sz w:val="18"/>
          <w:szCs w:val="18"/>
          <w:color w:val="0A0A0A"/>
          <w:highlight w:val="white"/>
        </w:rPr>
        <w:t xml:space="preserve">. This medicine is approved in </w:t>
      </w:r>
      <w:r>
        <w:rPr>
          <w:rFonts w:ascii="Arial" w:cs="Arial" w:eastAsia="Arial" w:hAnsi="Arial"/>
          <w:sz w:val="18"/>
          <w:szCs w:val="18"/>
          <w:color w:val="000000"/>
        </w:rPr>
        <w:t>Europe</w:t>
      </w:r>
      <w:r>
        <w:rPr>
          <w:rFonts w:ascii="Arial" w:cs="Arial" w:eastAsia="Arial" w:hAnsi="Arial"/>
          <w:sz w:val="18"/>
          <w:szCs w:val="18"/>
          <w:color w:val="0A0A0A"/>
          <w:highlight w:val="white"/>
        </w:rPr>
        <w:t xml:space="preserve"> under the brand name AYVAKYT® for the treatment of adults with unresectable or metastatic GIST harboring the PDGFRA D842V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-650240</wp:posOffset>
            </wp:positionV>
            <wp:extent cx="156845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128905"/>
                    </a:xfrm>
                    <a:prstGeom prst="rect">
                      <a:avLst/>
                    </a:prstGeom>
                    <a:noFill/>
                  </pic:spPr>
                </pic:pic>
              </a:graphicData>
            </a:graphic>
          </wp:anchor>
        </w:drawing>
      </w:r>
    </w:p>
    <w:p>
      <w:pPr>
        <w:spacing w:after="0" w:line="196" w:lineRule="exact"/>
        <w:rPr>
          <w:sz w:val="20"/>
          <w:szCs w:val="20"/>
          <w:color w:val="auto"/>
        </w:rPr>
      </w:pPr>
    </w:p>
    <w:p>
      <w:pPr>
        <w:ind w:left="200" w:right="459"/>
        <w:spacing w:after="0"/>
        <w:rPr>
          <w:sz w:val="20"/>
          <w:szCs w:val="20"/>
          <w:color w:val="auto"/>
        </w:rPr>
      </w:pPr>
      <w:r>
        <w:rPr>
          <w:rFonts w:ascii="Arial" w:cs="Arial" w:eastAsia="Arial" w:hAnsi="Arial"/>
          <w:sz w:val="18"/>
          <w:szCs w:val="18"/>
          <w:color w:val="0A0A0A"/>
          <w:highlight w:val="white"/>
        </w:rPr>
        <w:t>AYVAKIT/AYVAKYT is not approved for the treatment of any other indication, including SM, in the U.S. by the FDA or in Europe by the European Commission, or for any indication in any other jurisdiction by any other health authority.</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Blueprint Medicines is developing AYVAKIT globally for the treatment of advanced and indolent 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4" w:name="page5"/>
    <w:bookmarkEnd w:id="4"/>
    <w:p>
      <w:pPr>
        <w:ind w:left="200" w:right="259"/>
        <w:spacing w:after="0" w:line="234"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AYVAKIT in Mainland China, Hong</w:t>
      </w:r>
    </w:p>
    <w:p>
      <w:pPr>
        <w:spacing w:after="0" w:line="1" w:lineRule="exact"/>
        <w:rPr>
          <w:sz w:val="20"/>
          <w:szCs w:val="20"/>
          <w:color w:val="auto"/>
        </w:rPr>
      </w:pPr>
    </w:p>
    <w:p>
      <w:pPr>
        <w:ind w:left="200" w:right="419"/>
        <w:spacing w:after="0" w:line="246" w:lineRule="auto"/>
        <w:rPr>
          <w:sz w:val="20"/>
          <w:szCs w:val="20"/>
          <w:color w:val="auto"/>
        </w:rPr>
      </w:pPr>
      <w:r>
        <w:rPr>
          <w:rFonts w:ascii="Arial" w:cs="Arial" w:eastAsia="Arial" w:hAnsi="Arial"/>
          <w:sz w:val="18"/>
          <w:szCs w:val="18"/>
          <w:color w:val="auto"/>
        </w:rPr>
        <w:t>Kong, Macau and Taiwan. Blueprint Medicines retains development and commercial rights for AYVAKIT in the rest of the world.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47" w:lineRule="exact"/>
        <w:rPr>
          <w:sz w:val="20"/>
          <w:szCs w:val="20"/>
          <w:color w:val="auto"/>
        </w:rPr>
      </w:pPr>
    </w:p>
    <w:p>
      <w:pPr>
        <w:ind w:left="200" w:right="219"/>
        <w:spacing w:after="0" w:line="236" w:lineRule="auto"/>
        <w:rPr>
          <w:sz w:val="20"/>
          <w:szCs w:val="20"/>
          <w:color w:val="auto"/>
        </w:rPr>
      </w:pPr>
      <w:r>
        <w:rPr>
          <w:rFonts w:ascii="Arial" w:cs="Arial" w:eastAsia="Arial" w:hAnsi="Arial"/>
          <w:sz w:val="18"/>
          <w:szCs w:val="18"/>
          <w:color w:val="0A0A0A"/>
          <w:highlight w:val="white"/>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two approved precision therapies and are currently advancing multiple investigational medicines in clinical and pre-clinical development, along with a number of earlier-stage research programs. For more information, visit </w:t>
      </w:r>
      <w:r>
        <w:rPr>
          <w:rFonts w:ascii="Arial" w:cs="Arial" w:eastAsia="Arial" w:hAnsi="Arial"/>
          <w:sz w:val="18"/>
          <w:szCs w:val="18"/>
          <w:color w:val="006E96"/>
          <w:highlight w:val="white"/>
        </w:rPr>
        <w:t>www.BlueprintMedicines.com</w:t>
      </w:r>
      <w:r>
        <w:rPr>
          <w:rFonts w:ascii="Arial" w:cs="Arial" w:eastAsia="Arial" w:hAnsi="Arial"/>
          <w:sz w:val="18"/>
          <w:szCs w:val="18"/>
          <w:color w:val="0A0A0A"/>
          <w:highlight w:val="white"/>
        </w:rPr>
        <w:t xml:space="preserve"> and follow us on </w:t>
      </w:r>
      <w:r>
        <w:rPr>
          <w:rFonts w:ascii="Arial" w:cs="Arial" w:eastAsia="Arial" w:hAnsi="Arial"/>
          <w:sz w:val="18"/>
          <w:szCs w:val="18"/>
          <w:color w:val="006E96"/>
          <w:highlight w:val="white"/>
        </w:rPr>
        <w:t xml:space="preserve">Twitter </w:t>
      </w:r>
      <w:r>
        <w:rPr>
          <w:rFonts w:ascii="Arial" w:cs="Arial" w:eastAsia="Arial" w:hAnsi="Arial"/>
          <w:sz w:val="18"/>
          <w:szCs w:val="18"/>
          <w:color w:val="0A0A0A"/>
          <w:highlight w:val="white"/>
        </w:rPr>
        <w:t>(@BlueprintMeds) and</w:t>
      </w:r>
      <w:r>
        <w:rPr>
          <w:rFonts w:ascii="Arial" w:cs="Arial" w:eastAsia="Arial" w:hAnsi="Arial"/>
          <w:sz w:val="18"/>
          <w:szCs w:val="18"/>
          <w:color w:val="006E96"/>
          <w:highlight w:val="white"/>
        </w:rPr>
        <w:t xml:space="preserve"> LinkedIn</w:t>
      </w:r>
      <w:r>
        <w:rPr>
          <w:rFonts w:ascii="Arial" w:cs="Arial" w:eastAsia="Arial" w:hAnsi="Arial"/>
          <w:sz w:val="18"/>
          <w:szCs w:val="18"/>
          <w:color w:val="0A0A0A"/>
          <w:highlight w:val="white"/>
        </w:rPr>
        <w:t>.</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7" w:lineRule="exact"/>
        <w:rPr>
          <w:sz w:val="20"/>
          <w:szCs w:val="20"/>
          <w:color w:val="auto"/>
        </w:rPr>
      </w:pPr>
    </w:p>
    <w:p>
      <w:pPr>
        <w:ind w:left="200" w:right="219"/>
        <w:spacing w:after="0" w:line="23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development of AYVAKIT for advanced and non-advanced SM; plans and timelines for commercializing AYVAKIT for advanced SM, if approved; the potential benefits of Blueprint Medicines’ current and future approved drugs or drug candidates in treating patients, including expectations regarding the potential of AYVAKIT for the treatment of patients with SM;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maintain a commercial infrastructure, and successfully launching, marketing and selling current or future approved products; Blueprint Medicines’ ability to successfully expand the approved indications for AYVAKIT/AYVAKYT and GAVRETO™ (pralsetinib) or obtain marketing approval for AYVAKIT/AYVAKYT and GAVRETO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10 -Q and any other filings that Blueprint Medicines has made or may make with the SEC in the future. Any forward-looking statements contained in this press release represent Blueprint Medicines’ views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485140</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 w:name="page6"/>
    <w:bookmarkEnd w:id="5"/>
    <w:p>
      <w:pPr>
        <w:jc w:val="both"/>
        <w:ind w:left="200" w:right="499"/>
        <w:spacing w:after="0"/>
        <w:rPr>
          <w:sz w:val="20"/>
          <w:szCs w:val="20"/>
          <w:color w:val="auto"/>
        </w:rPr>
      </w:pPr>
      <w:r>
        <w:rPr>
          <w:rFonts w:ascii="Arial" w:cs="Arial" w:eastAsia="Arial" w:hAnsi="Arial"/>
          <w:sz w:val="18"/>
          <w:szCs w:val="18"/>
          <w:color w:val="auto"/>
        </w:rPr>
        <w:t>as of the date hereof and should not be relied upon as representing its views as of any subsequent date. Except as required by law, Blueprint Medicines explicitly disclaims any obligation to update any forward-looking statements.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20" w:lineRule="exact"/>
        <w:rPr>
          <w:sz w:val="20"/>
          <w:szCs w:val="20"/>
          <w:color w:val="auto"/>
        </w:rPr>
      </w:pPr>
    </w:p>
    <w:p>
      <w:pPr>
        <w:ind w:left="200" w:right="639"/>
        <w:spacing w:after="0" w:line="246" w:lineRule="auto"/>
        <w:rPr>
          <w:sz w:val="20"/>
          <w:szCs w:val="20"/>
          <w:color w:val="auto"/>
        </w:rPr>
      </w:pPr>
      <w:r>
        <w:rPr>
          <w:rFonts w:ascii="Arial" w:cs="Arial" w:eastAsia="Arial" w:hAnsi="Arial"/>
          <w:sz w:val="18"/>
          <w:szCs w:val="18"/>
          <w:color w:val="0A0A0A"/>
          <w:highlight w:val="white"/>
        </w:rPr>
        <w:t>Blueprint Medicines, AYVAKIT, AYVAKYT, GAVRETO and associated logos are trademarks of Blueprint Medicines Corporation.</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Media Contact</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Law</w:t>
      </w:r>
    </w:p>
    <w:p>
      <w:pPr>
        <w:ind w:left="200"/>
        <w:spacing w:after="0" w:line="234" w:lineRule="auto"/>
        <w:rPr>
          <w:sz w:val="20"/>
          <w:szCs w:val="20"/>
          <w:color w:val="auto"/>
        </w:rPr>
      </w:pPr>
      <w:r>
        <w:rPr>
          <w:rFonts w:ascii="Arial" w:cs="Arial" w:eastAsia="Arial" w:hAnsi="Arial"/>
          <w:sz w:val="18"/>
          <w:szCs w:val="18"/>
          <w:color w:val="auto"/>
        </w:rPr>
        <w:t>617-844-8205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media@blueprintmedicines.com</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3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2020-12-17T15:21:20Z</dcterms:created>
  <dcterms:modified xsi:type="dcterms:W3CDTF">2020-12-17T15:21:20Z</dcterms:modified>
</cp:coreProperties>
</file>