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28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8574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Albers Jeffrey W.</w:t>
              </w:r>
            </w:hyperlink>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Blueprint Medicines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BPMC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Borders>
              <w:top w:val="single" w:sz="8" w:color="0000EE"/>
            </w:tcBorders>
          </w:tcPr>
          <w:p>
            <w:pPr>
              <w:spacing w:after="0"/>
              <w:rPr>
                <w:sz w:val="5"/>
                <w:szCs w:val="5"/>
                <w:color w:val="auto"/>
              </w:rPr>
            </w:pPr>
          </w:p>
        </w:tc>
        <w:tc>
          <w:tcPr>
            <w:tcW w:w="16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01/13/2025</w:t>
            </w:r>
          </w:p>
        </w:tc>
        <w:tc>
          <w:tcPr>
            <w:tcW w:w="16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20" w:type="dxa"/>
            <w:vAlign w:val="bottom"/>
            <w:gridSpan w:val="3"/>
            <w:vMerge w:val="continue"/>
          </w:tcPr>
          <w:p>
            <w:pPr>
              <w:spacing w:after="0"/>
              <w:rPr>
                <w:sz w:val="10"/>
                <w:szCs w:val="10"/>
                <w:color w:val="auto"/>
              </w:rPr>
            </w:pPr>
          </w:p>
        </w:tc>
        <w:tc>
          <w:tcPr>
            <w:tcW w:w="16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45 SIDNEY STREET</w:t>
            </w: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02139</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gridSpan w:val="2"/>
          </w:tcPr>
          <w:p>
            <w:pPr>
              <w:ind w:left="5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01/13/2025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5,000</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36.05</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162,557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01/13/2025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5,000</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102.28</w:t>
            </w:r>
            <w:r>
              <w:rPr>
                <w:rFonts w:ascii="Times New Roman" w:cs="Times New Roman" w:eastAsia="Times New Roman" w:hAnsi="Times New Roman"/>
                <w:sz w:val="21"/>
                <w:szCs w:val="21"/>
                <w:color w:val="008000"/>
                <w:w w:val="9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157,557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36.05</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01/13/2025</w:t>
            </w:r>
          </w:p>
        </w:tc>
        <w:tc>
          <w:tcPr>
            <w:tcW w:w="1100" w:type="dxa"/>
            <w:vAlign w:val="bottom"/>
          </w:tcPr>
          <w:p>
            <w:pPr>
              <w:spacing w:after="0"/>
              <w:rPr>
                <w:sz w:val="16"/>
                <w:szCs w:val="16"/>
                <w:color w:val="auto"/>
              </w:rPr>
            </w:pPr>
          </w:p>
        </w:tc>
        <w:tc>
          <w:tcPr>
            <w:tcW w:w="46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20" w:type="dxa"/>
            <w:vAlign w:val="bottom"/>
          </w:tcPr>
          <w:p>
            <w:pPr>
              <w:spacing w:after="0"/>
              <w:rPr>
                <w:sz w:val="16"/>
                <w:szCs w:val="16"/>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5,000</w:t>
            </w:r>
          </w:p>
        </w:tc>
        <w:tc>
          <w:tcPr>
            <w:tcW w:w="7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02/16/2027</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5,000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00" w:type="dxa"/>
            <w:vAlign w:val="bottom"/>
          </w:tcPr>
          <w:p>
            <w:pPr>
              <w:ind w:left="280"/>
              <w:spacing w:after="0"/>
              <w:rPr>
                <w:sz w:val="20"/>
                <w:szCs w:val="20"/>
                <w:color w:val="auto"/>
              </w:rPr>
            </w:pPr>
            <w:r>
              <w:rPr>
                <w:rFonts w:ascii="Times New Roman" w:cs="Times New Roman" w:eastAsia="Times New Roman" w:hAnsi="Times New Roman"/>
                <w:sz w:val="13"/>
                <w:szCs w:val="13"/>
                <w:color w:val="0000FF"/>
                <w:w w:val="94"/>
              </w:rPr>
              <w:t>115,000</w:t>
            </w:r>
          </w:p>
        </w:tc>
        <w:tc>
          <w:tcPr>
            <w:tcW w:w="24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May 8, 2024 pursuant to Rule 10b5-1 under the Securities Exchange Act of 1934, as amended.</w:t>
      </w:r>
    </w:p>
    <w:p>
      <w:pPr>
        <w:spacing w:after="0" w:line="45" w:lineRule="exact"/>
        <w:rPr>
          <w:rFonts w:ascii="Times New Roman" w:cs="Times New Roman" w:eastAsia="Times New Roman" w:hAnsi="Times New Roman"/>
          <w:sz w:val="13"/>
          <w:szCs w:val="13"/>
          <w:color w:val="008000"/>
        </w:rPr>
      </w:pPr>
    </w:p>
    <w:p>
      <w:pPr>
        <w:ind w:left="40" w:right="30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$102.00 to $102.44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February 16, 2017 and is fully vested as of the transaction date.</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Melissa Masse, Attorney-in- </w:t>
      </w:r>
      <w:r>
        <w:rPr>
          <w:rFonts w:ascii="Times New Roman" w:cs="Times New Roman" w:eastAsia="Times New Roman" w:hAnsi="Times New Roman"/>
          <w:sz w:val="33"/>
          <w:szCs w:val="33"/>
          <w:color w:val="0000FF"/>
          <w:vertAlign w:val="subscript"/>
        </w:rPr>
        <w:t>01/15/2025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519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38474"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2025-01-15T17:09:35Z</dcterms:created>
  <dcterms:modified xsi:type="dcterms:W3CDTF">2025-01-15T17:09:35Z</dcterms:modified>
</cp:coreProperties>
</file>