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Boral Anthony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12/17/2019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2"/>
              </w:rPr>
              <w:t>10,000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6,070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76.87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3,930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3,930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76.11</w:t>
            </w:r>
            <w:r>
              <w:rPr>
                <w:rFonts w:ascii="Arial" w:cs="Arial" w:eastAsia="Arial" w:hAnsi="Arial"/>
                <w:sz w:val="22"/>
                <w:szCs w:val="22"/>
                <w:color w:val="008000"/>
                <w:w w:val="88"/>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w:t>
            </w:r>
          </w:p>
        </w:tc>
        <w:tc>
          <w:tcPr>
            <w:tcW w:w="1080" w:type="dxa"/>
            <w:vAlign w:val="bottom"/>
          </w:tcPr>
          <w:p>
            <w:pPr>
              <w:ind w:left="260"/>
              <w:spacing w:after="0"/>
              <w:rPr>
                <w:sz w:val="20"/>
                <w:szCs w:val="20"/>
                <w:color w:val="auto"/>
              </w:rPr>
            </w:pPr>
            <w:r>
              <w:rPr>
                <w:rFonts w:ascii="Arial" w:cs="Arial" w:eastAsia="Arial" w:hAnsi="Arial"/>
                <w:sz w:val="13"/>
                <w:szCs w:val="13"/>
                <w:color w:val="0000FF"/>
              </w:rPr>
              <w:t>12/17/2019</w:t>
            </w:r>
          </w:p>
        </w:tc>
        <w:tc>
          <w:tcPr>
            <w:tcW w:w="1180" w:type="dxa"/>
            <w:vAlign w:val="bottom"/>
          </w:tcPr>
          <w:p>
            <w:pPr>
              <w:spacing w:after="0"/>
              <w:rPr>
                <w:sz w:val="18"/>
                <w:szCs w:val="18"/>
                <w:color w:val="auto"/>
              </w:rPr>
            </w:pPr>
          </w:p>
        </w:tc>
        <w:tc>
          <w:tcPr>
            <w:tcW w:w="640" w:type="dxa"/>
            <w:vAlign w:val="bottom"/>
            <w:gridSpan w:val="2"/>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20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02/10/2025</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80"/>
              <w:spacing w:after="0"/>
              <w:rPr>
                <w:sz w:val="20"/>
                <w:szCs w:val="20"/>
                <w:color w:val="auto"/>
              </w:rPr>
            </w:pPr>
            <w:r>
              <w:rPr>
                <w:rFonts w:ascii="Arial" w:cs="Arial" w:eastAsia="Arial" w:hAnsi="Arial"/>
                <w:sz w:val="13"/>
                <w:szCs w:val="13"/>
                <w:color w:val="0000FF"/>
                <w:w w:val="98"/>
              </w:rPr>
              <w:t>3,030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73"/>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April 3, 2019 pursuant to Rule 10b5-1 under the Securities Exchange Act of 1934, as amended.</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$76.52 to $77.40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of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$75.52 to $76.51 per share.</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This option vested with respect to 25% of the shares underlying the option on February 9, 2016 and as to an additional 1/48th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2019-12-19T15:40:45Z</dcterms:created>
  <dcterms:modified xsi:type="dcterms:W3CDTF">2019-12-19T15:40:45Z</dcterms:modified>
</cp:coreProperties>
</file>