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887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256"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80" w:type="dxa"/>
            <w:vAlign w:val="bottom"/>
            <w:gridSpan w:val="2"/>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Haviland Kate</w:t>
              </w:r>
            </w:hyperlink>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(Last)</w:t>
            </w:r>
          </w:p>
        </w:tc>
        <w:tc>
          <w:tcPr>
            <w:tcW w:w="820" w:type="dxa"/>
            <w:vAlign w:val="bottom"/>
          </w:tcPr>
          <w:p>
            <w:pPr>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07/05/2017</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43"/>
        <w:spacing w:after="0"/>
        <w:rPr>
          <w:sz w:val="20"/>
          <w:szCs w:val="20"/>
          <w:color w:val="auto"/>
        </w:rPr>
      </w:pPr>
      <w:r>
        <w:rPr>
          <w:rFonts w:ascii="Arial" w:cs="Arial" w:eastAsia="Arial" w:hAnsi="Arial"/>
          <w:sz w:val="18"/>
          <w:szCs w:val="18"/>
          <w:color w:val="0000FF"/>
        </w:rPr>
        <w:t>Chief Business Officer</w:t>
      </w:r>
    </w:p>
    <w:p>
      <w:pPr>
        <w:spacing w:after="0" w:line="406" w:lineRule="exact"/>
        <w:rPr>
          <w:sz w:val="20"/>
          <w:szCs w:val="20"/>
          <w:color w:val="auto"/>
        </w:rPr>
      </w:pPr>
    </w:p>
    <w:p>
      <w:pPr>
        <w:sectPr>
          <w:pgSz w:w="11900" w:h="16838" w:orient="portrait"/>
          <w:cols w:equalWidth="0" w:num="2">
            <w:col w:w="7980" w:space="77"/>
            <w:col w:w="3463"/>
          </w:cols>
          <w:pgMar w:left="240" w:top="226" w:right="139" w:bottom="256"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9"/>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0" w:type="dxa"/>
            <w:vAlign w:val="bottom"/>
            <w:gridSpan w:val="9"/>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07/05/2017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8"/>
              </w:rPr>
              <w:t>7,265</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16.28</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7,265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07/05/2017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8"/>
              </w:rPr>
              <w:t>4,313</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55.76</w:t>
            </w:r>
            <w:r>
              <w:rPr>
                <w:rFonts w:ascii="Arial" w:cs="Arial" w:eastAsia="Arial" w:hAnsi="Arial"/>
                <w:sz w:val="22"/>
                <w:szCs w:val="22"/>
                <w:color w:val="008000"/>
                <w:w w:val="93"/>
                <w:vertAlign w:val="superscript"/>
              </w:rPr>
              <w:t>(3)</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2,952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07/05/2017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93"/>
              </w:rPr>
              <w:t>700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54.75</w:t>
            </w:r>
            <w:r>
              <w:rPr>
                <w:rFonts w:ascii="Arial" w:cs="Arial" w:eastAsia="Arial" w:hAnsi="Arial"/>
                <w:sz w:val="22"/>
                <w:szCs w:val="22"/>
                <w:color w:val="008000"/>
                <w:w w:val="93"/>
                <w:vertAlign w:val="superscript"/>
              </w:rPr>
              <w:t>(4)</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2,252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07/05/2017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93"/>
              </w:rPr>
              <w:t>700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53.58</w:t>
            </w:r>
            <w:r>
              <w:rPr>
                <w:rFonts w:ascii="Arial" w:cs="Arial" w:eastAsia="Arial" w:hAnsi="Arial"/>
                <w:sz w:val="22"/>
                <w:szCs w:val="22"/>
                <w:color w:val="008000"/>
                <w:w w:val="93"/>
                <w:vertAlign w:val="superscript"/>
              </w:rPr>
              <w:t>(5)</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1,552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07/05/2017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93"/>
              </w:rPr>
              <w:t>700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52.63</w:t>
            </w:r>
            <w:r>
              <w:rPr>
                <w:rFonts w:ascii="Arial" w:cs="Arial" w:eastAsia="Arial" w:hAnsi="Arial"/>
                <w:sz w:val="22"/>
                <w:szCs w:val="22"/>
                <w:color w:val="008000"/>
                <w:w w:val="93"/>
                <w:vertAlign w:val="superscript"/>
              </w:rPr>
              <w:t>(6)</w:t>
            </w: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6"/>
              </w:rPr>
              <w:t>852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07/05/2017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93"/>
              </w:rPr>
              <w:t>852</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51.54</w:t>
            </w:r>
            <w:r>
              <w:rPr>
                <w:rFonts w:ascii="Arial" w:cs="Arial" w:eastAsia="Arial" w:hAnsi="Arial"/>
                <w:sz w:val="22"/>
                <w:szCs w:val="22"/>
                <w:color w:val="008000"/>
                <w:w w:val="93"/>
                <w:vertAlign w:val="superscript"/>
              </w:rPr>
              <w:t>(7)</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79"/>
              </w:rPr>
              <w:t>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1"/>
          </w:tcPr>
          <w:p>
            <w:pPr>
              <w:jc w:val="center"/>
              <w:ind w:left="34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6"/>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16.28</w:t>
            </w:r>
          </w:p>
        </w:tc>
        <w:tc>
          <w:tcPr>
            <w:tcW w:w="1080" w:type="dxa"/>
            <w:vAlign w:val="bottom"/>
          </w:tcPr>
          <w:p>
            <w:pPr>
              <w:ind w:left="260"/>
              <w:spacing w:after="0"/>
              <w:rPr>
                <w:sz w:val="20"/>
                <w:szCs w:val="20"/>
                <w:color w:val="auto"/>
              </w:rPr>
            </w:pPr>
            <w:r>
              <w:rPr>
                <w:rFonts w:ascii="Arial" w:cs="Arial" w:eastAsia="Arial" w:hAnsi="Arial"/>
                <w:sz w:val="14"/>
                <w:szCs w:val="14"/>
                <w:color w:val="0000FF"/>
              </w:rPr>
              <w:t>07/05/2017</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2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7,265</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(8)</w:t>
            </w:r>
          </w:p>
        </w:tc>
        <w:tc>
          <w:tcPr>
            <w:tcW w:w="720" w:type="dxa"/>
            <w:vAlign w:val="bottom"/>
          </w:tcPr>
          <w:p>
            <w:pPr>
              <w:ind w:left="40"/>
              <w:spacing w:after="0"/>
              <w:rPr>
                <w:sz w:val="20"/>
                <w:szCs w:val="20"/>
                <w:color w:val="auto"/>
              </w:rPr>
            </w:pPr>
            <w:r>
              <w:rPr>
                <w:rFonts w:ascii="Arial" w:cs="Arial" w:eastAsia="Arial" w:hAnsi="Arial"/>
                <w:sz w:val="14"/>
                <w:szCs w:val="14"/>
                <w:color w:val="0000FF"/>
                <w:w w:val="94"/>
              </w:rPr>
              <w:t>02/01/2026</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7,265</w:t>
            </w:r>
          </w:p>
        </w:tc>
        <w:tc>
          <w:tcPr>
            <w:tcW w:w="1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220"/>
              <w:spacing w:after="0"/>
              <w:rPr>
                <w:sz w:val="20"/>
                <w:szCs w:val="20"/>
                <w:color w:val="auto"/>
              </w:rPr>
            </w:pPr>
            <w:r>
              <w:rPr>
                <w:rFonts w:ascii="Arial" w:cs="Arial" w:eastAsia="Arial" w:hAnsi="Arial"/>
                <w:sz w:val="14"/>
                <w:szCs w:val="14"/>
                <w:color w:val="0000FF"/>
                <w:w w:val="82"/>
              </w:rPr>
              <w:t>113,664</w:t>
            </w:r>
          </w:p>
        </w:tc>
        <w:tc>
          <w:tcPr>
            <w:tcW w:w="26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jc w:val="right"/>
              <w:ind w:right="149"/>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exercise reported on this Form 4 was effected pursuant to a trading plan adopted pursuant to Rule 10b5-1 under the Securities Exchange Act of 1934, as amended (the "Exchange Act").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pursuant to Rule 10b5-1 under the Exchange Act.</w:t>
      </w:r>
    </w:p>
    <w:p>
      <w:pPr>
        <w:spacing w:after="0" w:line="41"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$55.25 to $56.10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through 7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$54.44 to $55.07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$53.26 to $54.01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$51.99 to $52.91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$51.18 to $51.90 per share.</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was granted on February 1, 2016. This option vested with respect to 25% of the shares underlying the option on January 5, 2017 and as to an additional 1/48th of the shares underlying the option each month thereafter.</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07/07/2017</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25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2019-12-04T02:30:33Z</dcterms:created>
  <dcterms:modified xsi:type="dcterms:W3CDTF">2019-12-04T02:30:33Z</dcterms:modified>
</cp:coreProperties>
</file>