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702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02425"/>
                    </a:xfrm>
                    <a:prstGeom prst="rect">
                      <a:avLst/>
                    </a:prstGeom>
                    <a:noFill/>
                  </pic:spPr>
                </pic:pic>
              </a:graphicData>
            </a:graphic>
          </wp:anchor>
        </w:drawing>
      </w:r>
    </w:p>
    <w:p>
      <w:pPr>
        <w:spacing w:after="0" w:line="41" w:lineRule="exact"/>
        <w:rPr>
          <w:sz w:val="24"/>
          <w:szCs w:val="24"/>
          <w:color w:val="auto"/>
        </w:rPr>
      </w:pPr>
    </w:p>
    <w:p>
      <w:pPr>
        <w:sectPr>
          <w:pgSz w:w="11900" w:h="16904" w:orient="portrait"/>
          <w:cols w:equalWidth="0" w:num="2">
            <w:col w:w="2360" w:space="300"/>
            <w:col w:w="8860"/>
          </w:cols>
          <w:pgMar w:left="240" w:top="225" w:right="139" w:bottom="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Albers Jeffrey W.</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03/02/2018</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80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center"/>
        <w:ind w:right="174"/>
        <w:spacing w:after="0"/>
        <w:rPr>
          <w:sz w:val="20"/>
          <w:szCs w:val="20"/>
          <w:color w:val="auto"/>
        </w:rPr>
      </w:pPr>
      <w:r>
        <w:rPr>
          <w:rFonts w:ascii="Arial" w:cs="Arial" w:eastAsia="Arial" w:hAnsi="Arial"/>
          <w:sz w:val="17"/>
          <w:szCs w:val="17"/>
          <w:color w:val="0000FF"/>
        </w:rPr>
        <w:t>CEO and President</w:t>
      </w:r>
    </w:p>
    <w:p>
      <w:pPr>
        <w:spacing w:after="0" w:line="427" w:lineRule="exact"/>
        <w:rPr>
          <w:sz w:val="20"/>
          <w:szCs w:val="20"/>
          <w:color w:val="auto"/>
        </w:rPr>
      </w:pPr>
    </w:p>
    <w:p>
      <w:pPr>
        <w:sectPr>
          <w:pgSz w:w="11900" w:h="16904" w:orient="portrait"/>
          <w:cols w:equalWidth="0" w:num="2">
            <w:col w:w="7980" w:space="74"/>
            <w:col w:w="3466"/>
          </w:cols>
          <w:pgMar w:left="240" w:top="225" w:right="139" w:bottom="0" w:gutter="0" w:footer="0" w:header="0"/>
          <w:type w:val="continuous"/>
        </w:sectPr>
      </w:pP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CAMBRIDGE</w:t>
            </w:r>
          </w:p>
        </w:tc>
        <w:tc>
          <w:tcPr>
            <w:tcW w:w="960" w:type="dxa"/>
            <w:vAlign w:val="bottom"/>
          </w:tcPr>
          <w:p>
            <w:pPr>
              <w:ind w:left="12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02139</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0"/>
          <w:szCs w:val="20"/>
          <w:color w:val="auto"/>
        </w:rPr>
      </w:pPr>
    </w:p>
    <w:p>
      <w:pPr>
        <w:sectPr>
          <w:pgSz w:w="11900" w:h="16904"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jc w:val="center"/>
              <w:ind w:left="60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jc w:val="right"/>
              <w:ind w:right="87"/>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jc w:val="right"/>
              <w:ind w:right="227"/>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4"/>
              <w:spacing w:after="0"/>
              <w:rPr>
                <w:sz w:val="20"/>
                <w:szCs w:val="20"/>
                <w:color w:val="auto"/>
              </w:rPr>
            </w:pPr>
            <w:r>
              <w:rPr>
                <w:rFonts w:ascii="Arial" w:cs="Arial" w:eastAsia="Arial" w:hAnsi="Arial"/>
                <w:sz w:val="17"/>
                <w:szCs w:val="17"/>
                <w:color w:val="0000FF"/>
                <w:w w:val="91"/>
              </w:rPr>
              <w:t>03/02/2018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3"/>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40" w:type="dxa"/>
            <w:vAlign w:val="bottom"/>
            <w:tcBorders>
              <w:bottom w:val="single" w:sz="8" w:color="2C2C2C"/>
            </w:tcBorders>
          </w:tcPr>
          <w:p>
            <w:pPr>
              <w:jc w:val="center"/>
              <w:ind w:left="104"/>
              <w:spacing w:after="0"/>
              <w:rPr>
                <w:sz w:val="20"/>
                <w:szCs w:val="20"/>
                <w:color w:val="auto"/>
              </w:rPr>
            </w:pPr>
            <w:r>
              <w:rPr>
                <w:rFonts w:ascii="Arial" w:cs="Arial" w:eastAsia="Arial" w:hAnsi="Arial"/>
                <w:sz w:val="17"/>
                <w:szCs w:val="17"/>
                <w:color w:val="0000FF"/>
                <w:w w:val="92"/>
              </w:rPr>
              <w:t>20,000</w:t>
            </w:r>
          </w:p>
        </w:tc>
        <w:tc>
          <w:tcPr>
            <w:tcW w:w="68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4"/>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1.87</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4"/>
              <w:spacing w:after="0"/>
              <w:rPr>
                <w:sz w:val="20"/>
                <w:szCs w:val="20"/>
                <w:color w:val="auto"/>
              </w:rPr>
            </w:pPr>
            <w:r>
              <w:rPr>
                <w:rFonts w:ascii="Arial" w:cs="Arial" w:eastAsia="Arial" w:hAnsi="Arial"/>
                <w:sz w:val="17"/>
                <w:szCs w:val="17"/>
                <w:color w:val="0000FF"/>
                <w:w w:val="91"/>
              </w:rPr>
              <w:t>03/02/2018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3"/>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ind w:left="104"/>
              <w:spacing w:after="0"/>
              <w:rPr>
                <w:sz w:val="20"/>
                <w:szCs w:val="20"/>
                <w:color w:val="auto"/>
              </w:rPr>
            </w:pPr>
            <w:r>
              <w:rPr>
                <w:rFonts w:ascii="Arial" w:cs="Arial" w:eastAsia="Arial" w:hAnsi="Arial"/>
                <w:sz w:val="17"/>
                <w:szCs w:val="17"/>
                <w:color w:val="0000FF"/>
                <w:w w:val="93"/>
              </w:rPr>
              <w:t>6,022</w:t>
            </w:r>
          </w:p>
        </w:tc>
        <w:tc>
          <w:tcPr>
            <w:tcW w:w="68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94.79</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13,978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4"/>
              <w:spacing w:after="0"/>
              <w:rPr>
                <w:sz w:val="20"/>
                <w:szCs w:val="20"/>
                <w:color w:val="auto"/>
              </w:rPr>
            </w:pPr>
            <w:r>
              <w:rPr>
                <w:rFonts w:ascii="Arial" w:cs="Arial" w:eastAsia="Arial" w:hAnsi="Arial"/>
                <w:sz w:val="17"/>
                <w:szCs w:val="17"/>
                <w:color w:val="0000FF"/>
                <w:w w:val="91"/>
              </w:rPr>
              <w:t>03/02/2018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3"/>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ind w:left="104"/>
              <w:spacing w:after="0"/>
              <w:rPr>
                <w:sz w:val="20"/>
                <w:szCs w:val="20"/>
                <w:color w:val="auto"/>
              </w:rPr>
            </w:pPr>
            <w:r>
              <w:rPr>
                <w:rFonts w:ascii="Arial" w:cs="Arial" w:eastAsia="Arial" w:hAnsi="Arial"/>
                <w:sz w:val="17"/>
                <w:szCs w:val="17"/>
                <w:color w:val="0000FF"/>
                <w:w w:val="93"/>
              </w:rPr>
              <w:t>3,794</w:t>
            </w:r>
          </w:p>
        </w:tc>
        <w:tc>
          <w:tcPr>
            <w:tcW w:w="68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93.89</w:t>
            </w:r>
            <w:r>
              <w:rPr>
                <w:rFonts w:ascii="Arial" w:cs="Arial" w:eastAsia="Arial" w:hAnsi="Arial"/>
                <w:sz w:val="22"/>
                <w:szCs w:val="22"/>
                <w:color w:val="008000"/>
                <w:w w:val="88"/>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10,184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4"/>
              <w:spacing w:after="0"/>
              <w:rPr>
                <w:sz w:val="20"/>
                <w:szCs w:val="20"/>
                <w:color w:val="auto"/>
              </w:rPr>
            </w:pPr>
            <w:r>
              <w:rPr>
                <w:rFonts w:ascii="Arial" w:cs="Arial" w:eastAsia="Arial" w:hAnsi="Arial"/>
                <w:sz w:val="17"/>
                <w:szCs w:val="17"/>
                <w:color w:val="0000FF"/>
                <w:w w:val="91"/>
              </w:rPr>
              <w:t>03/02/2018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3"/>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ind w:left="104"/>
              <w:spacing w:after="0"/>
              <w:rPr>
                <w:sz w:val="20"/>
                <w:szCs w:val="20"/>
                <w:color w:val="auto"/>
              </w:rPr>
            </w:pPr>
            <w:r>
              <w:rPr>
                <w:rFonts w:ascii="Arial" w:cs="Arial" w:eastAsia="Arial" w:hAnsi="Arial"/>
                <w:sz w:val="17"/>
                <w:szCs w:val="17"/>
                <w:color w:val="0000FF"/>
                <w:w w:val="93"/>
              </w:rPr>
              <w:t>1,900</w:t>
            </w:r>
          </w:p>
        </w:tc>
        <w:tc>
          <w:tcPr>
            <w:tcW w:w="68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92.76</w:t>
            </w:r>
            <w:r>
              <w:rPr>
                <w:rFonts w:ascii="Arial" w:cs="Arial" w:eastAsia="Arial" w:hAnsi="Arial"/>
                <w:sz w:val="22"/>
                <w:szCs w:val="22"/>
                <w:color w:val="008000"/>
                <w:w w:val="88"/>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8,284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4"/>
              <w:spacing w:after="0"/>
              <w:rPr>
                <w:sz w:val="20"/>
                <w:szCs w:val="20"/>
                <w:color w:val="auto"/>
              </w:rPr>
            </w:pPr>
            <w:r>
              <w:rPr>
                <w:rFonts w:ascii="Arial" w:cs="Arial" w:eastAsia="Arial" w:hAnsi="Arial"/>
                <w:sz w:val="17"/>
                <w:szCs w:val="17"/>
                <w:color w:val="0000FF"/>
                <w:w w:val="91"/>
              </w:rPr>
              <w:t>03/02/2018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3"/>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ind w:left="104"/>
              <w:spacing w:after="0"/>
              <w:rPr>
                <w:sz w:val="20"/>
                <w:szCs w:val="20"/>
                <w:color w:val="auto"/>
              </w:rPr>
            </w:pPr>
            <w:r>
              <w:rPr>
                <w:rFonts w:ascii="Arial" w:cs="Arial" w:eastAsia="Arial" w:hAnsi="Arial"/>
                <w:sz w:val="17"/>
                <w:szCs w:val="17"/>
                <w:color w:val="0000FF"/>
                <w:w w:val="93"/>
              </w:rPr>
              <w:t>4,100</w:t>
            </w:r>
          </w:p>
        </w:tc>
        <w:tc>
          <w:tcPr>
            <w:tcW w:w="68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91.66</w:t>
            </w:r>
            <w:r>
              <w:rPr>
                <w:rFonts w:ascii="Arial" w:cs="Arial" w:eastAsia="Arial" w:hAnsi="Arial"/>
                <w:sz w:val="22"/>
                <w:szCs w:val="22"/>
                <w:color w:val="008000"/>
                <w:w w:val="88"/>
                <w:vertAlign w:val="superscript"/>
              </w:rPr>
              <w:t>(6)</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4,184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4"/>
              <w:spacing w:after="0"/>
              <w:rPr>
                <w:sz w:val="20"/>
                <w:szCs w:val="20"/>
                <w:color w:val="auto"/>
              </w:rPr>
            </w:pPr>
            <w:r>
              <w:rPr>
                <w:rFonts w:ascii="Arial" w:cs="Arial" w:eastAsia="Arial" w:hAnsi="Arial"/>
                <w:sz w:val="17"/>
                <w:szCs w:val="17"/>
                <w:color w:val="0000FF"/>
                <w:w w:val="91"/>
              </w:rPr>
              <w:t>03/02/2018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3"/>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ind w:left="104"/>
              <w:spacing w:after="0"/>
              <w:rPr>
                <w:sz w:val="20"/>
                <w:szCs w:val="20"/>
                <w:color w:val="auto"/>
              </w:rPr>
            </w:pPr>
            <w:r>
              <w:rPr>
                <w:rFonts w:ascii="Arial" w:cs="Arial" w:eastAsia="Arial" w:hAnsi="Arial"/>
                <w:sz w:val="17"/>
                <w:szCs w:val="17"/>
                <w:color w:val="0000FF"/>
                <w:w w:val="98"/>
              </w:rPr>
              <w:t>600</w:t>
            </w:r>
          </w:p>
        </w:tc>
        <w:tc>
          <w:tcPr>
            <w:tcW w:w="68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90.52</w:t>
            </w:r>
            <w:r>
              <w:rPr>
                <w:rFonts w:ascii="Arial" w:cs="Arial" w:eastAsia="Arial" w:hAnsi="Arial"/>
                <w:sz w:val="22"/>
                <w:szCs w:val="22"/>
                <w:color w:val="008000"/>
                <w:w w:val="88"/>
                <w:vertAlign w:val="superscript"/>
              </w:rPr>
              <w:t>(7)</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3,584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4"/>
              <w:spacing w:after="0"/>
              <w:rPr>
                <w:sz w:val="20"/>
                <w:szCs w:val="20"/>
                <w:color w:val="auto"/>
              </w:rPr>
            </w:pPr>
            <w:r>
              <w:rPr>
                <w:rFonts w:ascii="Arial" w:cs="Arial" w:eastAsia="Arial" w:hAnsi="Arial"/>
                <w:sz w:val="17"/>
                <w:szCs w:val="17"/>
                <w:color w:val="0000FF"/>
                <w:w w:val="91"/>
              </w:rPr>
              <w:t>03/02/2018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3"/>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ind w:left="104"/>
              <w:spacing w:after="0"/>
              <w:rPr>
                <w:sz w:val="20"/>
                <w:szCs w:val="20"/>
                <w:color w:val="auto"/>
              </w:rPr>
            </w:pPr>
            <w:r>
              <w:rPr>
                <w:rFonts w:ascii="Arial" w:cs="Arial" w:eastAsia="Arial" w:hAnsi="Arial"/>
                <w:sz w:val="17"/>
                <w:szCs w:val="17"/>
                <w:color w:val="0000FF"/>
                <w:w w:val="93"/>
              </w:rPr>
              <w:t>2,284</w:t>
            </w:r>
          </w:p>
        </w:tc>
        <w:tc>
          <w:tcPr>
            <w:tcW w:w="68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89.07</w:t>
            </w:r>
            <w:r>
              <w:rPr>
                <w:rFonts w:ascii="Arial" w:cs="Arial" w:eastAsia="Arial" w:hAnsi="Arial"/>
                <w:sz w:val="22"/>
                <w:szCs w:val="22"/>
                <w:color w:val="008000"/>
                <w:w w:val="88"/>
                <w:vertAlign w:val="superscript"/>
              </w:rPr>
              <w:t>(8)</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1,300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4"/>
              <w:spacing w:after="0"/>
              <w:rPr>
                <w:sz w:val="20"/>
                <w:szCs w:val="20"/>
                <w:color w:val="auto"/>
              </w:rPr>
            </w:pPr>
            <w:r>
              <w:rPr>
                <w:rFonts w:ascii="Arial" w:cs="Arial" w:eastAsia="Arial" w:hAnsi="Arial"/>
                <w:sz w:val="17"/>
                <w:szCs w:val="17"/>
                <w:color w:val="0000FF"/>
                <w:w w:val="91"/>
              </w:rPr>
              <w:t>03/02/2018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3"/>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ind w:left="104"/>
              <w:spacing w:after="0"/>
              <w:rPr>
                <w:sz w:val="20"/>
                <w:szCs w:val="20"/>
                <w:color w:val="auto"/>
              </w:rPr>
            </w:pPr>
            <w:r>
              <w:rPr>
                <w:rFonts w:ascii="Arial" w:cs="Arial" w:eastAsia="Arial" w:hAnsi="Arial"/>
                <w:sz w:val="17"/>
                <w:szCs w:val="17"/>
                <w:color w:val="0000FF"/>
                <w:w w:val="93"/>
              </w:rPr>
              <w:t>1,300</w:t>
            </w:r>
          </w:p>
        </w:tc>
        <w:tc>
          <w:tcPr>
            <w:tcW w:w="68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88.17</w:t>
            </w:r>
            <w:r>
              <w:rPr>
                <w:rFonts w:ascii="Arial" w:cs="Arial" w:eastAsia="Arial" w:hAnsi="Arial"/>
                <w:sz w:val="22"/>
                <w:szCs w:val="22"/>
                <w:color w:val="008000"/>
                <w:w w:val="88"/>
                <w:vertAlign w:val="superscript"/>
              </w:rPr>
              <w:t>(9)</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97"/>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2"/>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jc w:val="center"/>
              <w:ind w:left="50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1.87</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03/02/2018</w:t>
            </w:r>
          </w:p>
        </w:tc>
        <w:tc>
          <w:tcPr>
            <w:tcW w:w="1180" w:type="dxa"/>
            <w:vAlign w:val="bottom"/>
          </w:tcPr>
          <w:p>
            <w:pPr>
              <w:spacing w:after="0"/>
              <w:rPr>
                <w:sz w:val="17"/>
                <w:szCs w:val="17"/>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20,000</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(10)</w:t>
            </w:r>
          </w:p>
        </w:tc>
        <w:tc>
          <w:tcPr>
            <w:tcW w:w="740" w:type="dxa"/>
            <w:vAlign w:val="bottom"/>
          </w:tcPr>
          <w:p>
            <w:pPr>
              <w:ind w:left="40"/>
              <w:spacing w:after="0"/>
              <w:rPr>
                <w:sz w:val="20"/>
                <w:szCs w:val="20"/>
                <w:color w:val="auto"/>
              </w:rPr>
            </w:pPr>
            <w:r>
              <w:rPr>
                <w:rFonts w:ascii="Arial" w:cs="Arial" w:eastAsia="Arial" w:hAnsi="Arial"/>
                <w:sz w:val="13"/>
                <w:szCs w:val="13"/>
                <w:color w:val="0000FF"/>
              </w:rPr>
              <w:t>07/30/2024</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00" w:type="dxa"/>
            <w:vAlign w:val="bottom"/>
            <w:gridSpan w:val="2"/>
          </w:tcPr>
          <w:p>
            <w:pPr>
              <w:ind w:left="300"/>
              <w:spacing w:after="0"/>
              <w:rPr>
                <w:sz w:val="20"/>
                <w:szCs w:val="20"/>
                <w:color w:val="auto"/>
              </w:rPr>
            </w:pPr>
            <w:r>
              <w:rPr>
                <w:rFonts w:ascii="Arial" w:cs="Arial" w:eastAsia="Arial" w:hAnsi="Arial"/>
                <w:sz w:val="13"/>
                <w:szCs w:val="13"/>
                <w:color w:val="0000FF"/>
              </w:rPr>
              <w:t>975,034</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67"/>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exercise reported on this Form 4 was effected pursuant to a trading plan adopted on December 17, 2016, as amended December 20, 2017, pursuant to Rule 10b5-1 under the Securities Exchange Act of 1934, as amended (the "Exchange Act").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trading plan adopted on December 17, 2016, as amended December 20, 2017, pursuant to Rule 10b5-1 under the Exchange Act.</w:t>
      </w:r>
    </w:p>
    <w:p>
      <w:pPr>
        <w:spacing w:after="0" w:line="51" w:lineRule="exact"/>
        <w:rPr>
          <w:rFonts w:ascii="Arial" w:cs="Arial" w:eastAsia="Arial" w:hAnsi="Arial"/>
          <w:sz w:val="13"/>
          <w:szCs w:val="13"/>
          <w:color w:val="008000"/>
        </w:rPr>
      </w:pPr>
    </w:p>
    <w:p>
      <w:pPr>
        <w:ind w:left="40" w:right="1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$94.31 to $95.30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through (9)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$93.37 to $94.30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$92.44 to $93.25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$91.32 to $92.24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$90.33 to $90.74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$88.63 to $89.50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$87.79 to $88.48 per share.</w:t>
      </w:r>
    </w:p>
    <w:p>
      <w:pPr>
        <w:spacing w:after="0" w:line="51" w:lineRule="exact"/>
        <w:rPr>
          <w:rFonts w:ascii="Arial" w:cs="Arial" w:eastAsia="Arial" w:hAnsi="Arial"/>
          <w:sz w:val="13"/>
          <w:szCs w:val="13"/>
          <w:color w:val="008000"/>
        </w:rPr>
      </w:pPr>
    </w:p>
    <w:p>
      <w:pPr>
        <w:ind w:left="40" w:right="200" w:firstLine="8"/>
        <w:spacing w:after="0" w:line="248" w:lineRule="auto"/>
        <w:tabs>
          <w:tab w:leader="none" w:pos="24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July 30, 2014. This option vests as follows: (i) 42,845 shares vested in four installments at a rate of 6,974 shares on September 21, 2016, and 11,957 shares on each of October 21, 2016 and November 21, 2016, and 11,957 on December 21, 2016; (ii) 90,010 shares vested in eight installments at a rate of 6,311 shares on May 21, 2017 and 11,957 shares on each of June 21, 2017, July 21, 2017, August 21, 2017, September 21, 2017, October 21, 2017, November 21, 2017 and December 21, 2017; and (iii) 30,225 shares vest in three installments at a rate of 6,311 shares on May 21, 2018, 11,957 shares on June 21, 2018 and 11,957 shares on July 21, 2018.</w:t>
      </w:r>
    </w:p>
    <w:p>
      <w:pPr>
        <w:spacing w:after="0" w:line="4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03/06/2018</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904" w:orient="portrait"/>
          <w:cols w:equalWidth="0" w:num="1">
            <w:col w:w="11520"/>
          </w:cols>
          <w:pgMar w:left="240" w:top="225" w:right="139" w:bottom="0" w:gutter="0" w:footer="0" w:header="0"/>
          <w:type w:val="continuous"/>
        </w:sectPr>
      </w:pPr>
    </w:p>
    <w:bookmarkStart w:id="1" w:name="page2"/>
    <w:bookmarkEnd w:id="1"/>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78"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2019-12-08T09:54:34Z</dcterms:created>
  <dcterms:modified xsi:type="dcterms:W3CDTF">2019-12-08T09:54:34Z</dcterms:modified>
</cp:coreProperties>
</file>