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Dorsch Marion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86.6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2019 and as to an additional 1/48th of the shares underlying the option each month thereafter.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four equal annual installments on March 1, 2020, 2021, 2022 and 2023.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46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2019-12-23T22:30:37Z</dcterms:created>
  <dcterms:modified xsi:type="dcterms:W3CDTF">2019-12-23T22:30:37Z</dcterms:modified>
</cp:coreProperties>
</file>