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593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9371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McCain Tracey L</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Blueprint Medicines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BPMC</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Arial" w:cs="Arial" w:eastAsia="Arial" w:hAnsi="Arial"/>
                <w:sz w:val="17"/>
                <w:szCs w:val="17"/>
                <w:color w:val="0000FF"/>
              </w:rPr>
              <w:t>09/23/2021</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00"/>
        <w:spacing w:after="0"/>
        <w:rPr>
          <w:sz w:val="20"/>
          <w:szCs w:val="20"/>
          <w:color w:val="auto"/>
        </w:rPr>
      </w:pPr>
      <w:r>
        <w:rPr>
          <w:rFonts w:ascii="Arial" w:cs="Arial" w:eastAsia="Arial" w:hAnsi="Arial"/>
          <w:sz w:val="17"/>
          <w:szCs w:val="17"/>
          <w:color w:val="0000FF"/>
        </w:rPr>
        <w:t>EVP and Chief Legal Officer</w:t>
      </w:r>
    </w:p>
    <w:p>
      <w:pPr>
        <w:spacing w:after="0" w:line="387"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0"/>
          </w:tcPr>
          <w:p>
            <w:pPr>
              <w:ind w:left="38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20" w:type="dxa"/>
            <w:vAlign w:val="bottom"/>
            <w:gridSpan w:val="10"/>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jc w:val="center"/>
              <w:ind w:left="7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9"/>
              </w:rPr>
              <w:t>09/23/2021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25,000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28.36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58,274</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9"/>
              </w:rPr>
              <w:t>09/23/2021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4,762</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109.8</w:t>
            </w:r>
            <w:r>
              <w:rPr>
                <w:rFonts w:ascii="Arial" w:cs="Arial" w:eastAsia="Arial" w:hAnsi="Arial"/>
                <w:sz w:val="21"/>
                <w:szCs w:val="21"/>
                <w:color w:val="008000"/>
                <w:w w:val="86"/>
                <w:vertAlign w:val="superscript"/>
              </w:rPr>
              <w:t>(3)</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53,512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9"/>
              </w:rPr>
              <w:t>09/23/2021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17,317</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108.78</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36,195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9"/>
              </w:rPr>
              <w:t>09/23/2021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2,921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107.75</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33,274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28.36</w:t>
            </w:r>
          </w:p>
        </w:tc>
        <w:tc>
          <w:tcPr>
            <w:tcW w:w="1040" w:type="dxa"/>
            <w:vAlign w:val="bottom"/>
          </w:tcPr>
          <w:p>
            <w:pPr>
              <w:jc w:val="right"/>
              <w:ind w:right="136"/>
              <w:spacing w:after="0"/>
              <w:rPr>
                <w:sz w:val="20"/>
                <w:szCs w:val="20"/>
                <w:color w:val="auto"/>
              </w:rPr>
            </w:pPr>
            <w:r>
              <w:rPr>
                <w:rFonts w:ascii="Arial" w:cs="Arial" w:eastAsia="Arial" w:hAnsi="Arial"/>
                <w:sz w:val="13"/>
                <w:szCs w:val="13"/>
                <w:color w:val="0000FF"/>
              </w:rPr>
              <w:t>09/23/2021</w:t>
            </w:r>
          </w:p>
        </w:tc>
        <w:tc>
          <w:tcPr>
            <w:tcW w:w="1140" w:type="dxa"/>
            <w:vAlign w:val="bottom"/>
          </w:tcPr>
          <w:p>
            <w:pPr>
              <w:spacing w:after="0"/>
              <w:rPr>
                <w:sz w:val="16"/>
                <w:szCs w:val="16"/>
                <w:color w:val="auto"/>
              </w:rPr>
            </w:pPr>
          </w:p>
        </w:tc>
        <w:tc>
          <w:tcPr>
            <w:tcW w:w="580" w:type="dxa"/>
            <w:vAlign w:val="bottom"/>
            <w:gridSpan w:val="2"/>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0000FF"/>
              </w:rPr>
              <w:t>25,000</w:t>
            </w:r>
          </w:p>
        </w:tc>
        <w:tc>
          <w:tcPr>
            <w:tcW w:w="780" w:type="dxa"/>
            <w:vAlign w:val="bottom"/>
          </w:tcPr>
          <w:p>
            <w:pPr>
              <w:ind w:left="320"/>
              <w:spacing w:after="0"/>
              <w:rPr>
                <w:sz w:val="20"/>
                <w:szCs w:val="20"/>
                <w:color w:val="auto"/>
              </w:rPr>
            </w:pPr>
            <w:r>
              <w:rPr>
                <w:rFonts w:ascii="Arial" w:cs="Arial" w:eastAsia="Arial" w:hAnsi="Arial"/>
                <w:sz w:val="11"/>
                <w:szCs w:val="11"/>
                <w:color w:val="008000"/>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10/03/2026</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20" w:type="dxa"/>
            <w:vAlign w:val="bottom"/>
          </w:tcPr>
          <w:p>
            <w:pPr>
              <w:ind w:left="80"/>
              <w:spacing w:after="0" w:line="189" w:lineRule="exact"/>
              <w:rPr>
                <w:sz w:val="20"/>
                <w:szCs w:val="20"/>
                <w:color w:val="auto"/>
              </w:rPr>
            </w:pPr>
            <w:r>
              <w:rPr>
                <w:rFonts w:ascii="Arial" w:cs="Arial" w:eastAsia="Arial" w:hAnsi="Arial"/>
                <w:sz w:val="17"/>
                <w:szCs w:val="17"/>
                <w:color w:val="0000FF"/>
                <w:w w:val="99"/>
              </w:rPr>
              <w:t>25,000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65,000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February 22, 2021 pursuant to Rule 10b5-1 under the Securities Exchange Act of 1934, as amended.</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422 shares that were previously acquired under the Issuer's employee stock purchase plan.</w:t>
      </w:r>
    </w:p>
    <w:p>
      <w:pPr>
        <w:spacing w:after="0" w:line="43" w:lineRule="exact"/>
        <w:rPr>
          <w:rFonts w:ascii="Arial" w:cs="Arial" w:eastAsia="Arial" w:hAnsi="Arial"/>
          <w:sz w:val="13"/>
          <w:szCs w:val="13"/>
          <w:color w:val="008000"/>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$109.09 to $110.08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through (5) in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$108.18 to $109.08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$107.74 to $108.08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October 3, 2016 and fully vested as of the date hereof.</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Ariel Hurley,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09/27/2021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360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2021-09-28T05:44:30Z</dcterms:created>
  <dcterms:modified xsi:type="dcterms:W3CDTF">2021-09-28T05:44:30Z</dcterms:modified>
</cp:coreProperties>
</file>