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7046595" cy="6115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115050"/>
                    </a:xfrm>
                    <a:prstGeom prst="rect">
                      <a:avLst/>
                    </a:prstGeom>
                    <a:noFill/>
                  </pic:spPr>
                </pic:pic>
              </a:graphicData>
            </a:graphic>
          </wp:anchor>
        </w:drawing>
      </w:r>
    </w:p>
    <w:p>
      <w:pPr>
        <w:spacing w:after="0" w:line="1185" w:lineRule="exact"/>
        <w:rPr>
          <w:sz w:val="24"/>
          <w:szCs w:val="24"/>
          <w:color w:val="auto"/>
        </w:rPr>
      </w:pPr>
    </w:p>
    <w:p>
      <w:pPr>
        <w:sectPr>
          <w:pgSz w:w="11900" w:h="16868" w:orient="portrait"/>
          <w:cols w:equalWidth="0" w:num="2">
            <w:col w:w="2340" w:space="240"/>
            <w:col w:w="8500"/>
          </w:cols>
          <w:pgMar w:left="460" w:top="218"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Hurley Ariel</w:t>
              </w:r>
            </w:hyperlink>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Blueprint Medicines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BPMC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160" w:type="dxa"/>
            <w:vAlign w:val="bottom"/>
            <w:tcBorders>
              <w:top w:val="single" w:sz="8" w:color="0000EE"/>
            </w:tcBorders>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130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1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8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0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03/01/2025</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364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6"/>
          <w:szCs w:val="16"/>
          <w:color w:val="0000FF"/>
        </w:rPr>
        <w:t>PRINCIPAL ACCOUNTING OFFICER</w:t>
      </w:r>
    </w:p>
    <w:p>
      <w:pPr>
        <w:spacing w:after="0" w:line="409" w:lineRule="exact"/>
        <w:rPr>
          <w:sz w:val="20"/>
          <w:szCs w:val="20"/>
          <w:color w:val="auto"/>
        </w:rPr>
      </w:pPr>
    </w:p>
    <w:p>
      <w:pPr>
        <w:sectPr>
          <w:pgSz w:w="11900" w:h="16868" w:orient="portrait"/>
          <w:cols w:equalWidth="0" w:num="2">
            <w:col w:w="7660" w:space="72"/>
            <w:col w:w="3348"/>
          </w:cols>
          <w:pgMar w:left="460" w:top="218"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40" w:type="dxa"/>
            <w:vAlign w:val="bottom"/>
            <w:gridSpan w:val="8"/>
          </w:tcPr>
          <w:p>
            <w:pPr>
              <w:jc w:val="center"/>
              <w:ind w:right="12"/>
              <w:spacing w:after="0"/>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2"/>
          </w:tcPr>
          <w:p>
            <w:pPr>
              <w:ind w:left="340"/>
              <w:spacing w:after="0"/>
              <w:rPr>
                <w:sz w:val="20"/>
                <w:szCs w:val="20"/>
                <w:color w:val="auto"/>
              </w:rPr>
            </w:pPr>
            <w:r>
              <w:rPr>
                <w:rFonts w:ascii="Arial" w:cs="Arial" w:eastAsia="Arial" w:hAnsi="Arial"/>
                <w:sz w:val="13"/>
                <w:szCs w:val="13"/>
                <w:color w:val="auto"/>
                <w:w w:val="89"/>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5"/>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198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jc w:val="center"/>
              <w:ind w:left="508"/>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508"/>
              <w:spacing w:after="0"/>
              <w:rPr>
                <w:sz w:val="20"/>
                <w:szCs w:val="20"/>
                <w:color w:val="auto"/>
              </w:rPr>
            </w:pPr>
            <w:r>
              <w:rPr>
                <w:rFonts w:ascii="Times New Roman" w:cs="Times New Roman" w:eastAsia="Times New Roman" w:hAnsi="Times New Roman"/>
                <w:sz w:val="17"/>
                <w:szCs w:val="17"/>
                <w:color w:val="0000FF"/>
                <w:w w:val="98"/>
              </w:rPr>
              <w:t>03/01/2025</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(1)</w:t>
            </w:r>
          </w:p>
        </w:tc>
        <w:tc>
          <w:tcPr>
            <w:tcW w:w="720" w:type="dxa"/>
            <w:vAlign w:val="bottom"/>
            <w:tcBorders>
              <w:bottom w:val="single" w:sz="8" w:color="2C2C2C"/>
            </w:tcBorders>
          </w:tcPr>
          <w:p>
            <w:pPr>
              <w:jc w:val="center"/>
              <w:ind w:left="108"/>
              <w:spacing w:after="0"/>
              <w:rPr>
                <w:sz w:val="20"/>
                <w:szCs w:val="20"/>
                <w:color w:val="auto"/>
              </w:rPr>
            </w:pPr>
            <w:r>
              <w:rPr>
                <w:rFonts w:ascii="Times New Roman" w:cs="Times New Roman" w:eastAsia="Times New Roman" w:hAnsi="Times New Roman"/>
                <w:sz w:val="17"/>
                <w:szCs w:val="17"/>
                <w:color w:val="0000FF"/>
                <w:w w:val="91"/>
              </w:rPr>
              <w:t>6,506</w:t>
            </w:r>
            <w:r>
              <w:rPr>
                <w:rFonts w:ascii="Times New Roman" w:cs="Times New Roman" w:eastAsia="Times New Roman" w:hAnsi="Times New Roman"/>
                <w:sz w:val="21"/>
                <w:szCs w:val="21"/>
                <w:color w:val="008000"/>
                <w:w w:val="91"/>
                <w:vertAlign w:val="superscript"/>
              </w:rPr>
              <w:t>(1)</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21,473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508"/>
              <w:spacing w:after="0"/>
              <w:rPr>
                <w:sz w:val="20"/>
                <w:szCs w:val="20"/>
                <w:color w:val="auto"/>
              </w:rPr>
            </w:pPr>
            <w:r>
              <w:rPr>
                <w:rFonts w:ascii="Times New Roman" w:cs="Times New Roman" w:eastAsia="Times New Roman" w:hAnsi="Times New Roman"/>
                <w:sz w:val="17"/>
                <w:szCs w:val="17"/>
                <w:color w:val="0000FF"/>
                <w:w w:val="98"/>
              </w:rPr>
              <w:t>03/03/2025</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20" w:type="dxa"/>
            <w:vAlign w:val="bottom"/>
            <w:tcBorders>
              <w:bottom w:val="single" w:sz="8" w:color="2C2C2C"/>
            </w:tcBorders>
          </w:tcPr>
          <w:p>
            <w:pPr>
              <w:jc w:val="center"/>
              <w:ind w:left="128"/>
              <w:spacing w:after="0"/>
              <w:rPr>
                <w:sz w:val="20"/>
                <w:szCs w:val="20"/>
                <w:color w:val="auto"/>
              </w:rPr>
            </w:pPr>
            <w:r>
              <w:rPr>
                <w:rFonts w:ascii="Times New Roman" w:cs="Times New Roman" w:eastAsia="Times New Roman" w:hAnsi="Times New Roman"/>
                <w:sz w:val="17"/>
                <w:szCs w:val="17"/>
                <w:color w:val="0000FF"/>
                <w:w w:val="93"/>
              </w:rPr>
              <w:t>775</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89.63</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20,698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508"/>
              <w:spacing w:after="0"/>
              <w:rPr>
                <w:sz w:val="20"/>
                <w:szCs w:val="20"/>
                <w:color w:val="auto"/>
              </w:rPr>
            </w:pPr>
            <w:r>
              <w:rPr>
                <w:rFonts w:ascii="Times New Roman" w:cs="Times New Roman" w:eastAsia="Times New Roman" w:hAnsi="Times New Roman"/>
                <w:sz w:val="17"/>
                <w:szCs w:val="17"/>
                <w:color w:val="0000FF"/>
                <w:w w:val="98"/>
              </w:rPr>
              <w:t>03/03/2025</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20" w:type="dxa"/>
            <w:vAlign w:val="bottom"/>
            <w:tcBorders>
              <w:bottom w:val="single" w:sz="8" w:color="2C2C2C"/>
            </w:tcBorders>
          </w:tcPr>
          <w:p>
            <w:pPr>
              <w:jc w:val="center"/>
              <w:ind w:left="128"/>
              <w:spacing w:after="0"/>
              <w:rPr>
                <w:sz w:val="20"/>
                <w:szCs w:val="20"/>
                <w:color w:val="auto"/>
              </w:rPr>
            </w:pPr>
            <w:r>
              <w:rPr>
                <w:rFonts w:ascii="Times New Roman" w:cs="Times New Roman" w:eastAsia="Times New Roman" w:hAnsi="Times New Roman"/>
                <w:sz w:val="17"/>
                <w:szCs w:val="17"/>
                <w:color w:val="0000FF"/>
                <w:w w:val="93"/>
              </w:rPr>
              <w:t>238</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90.92</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20,460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508"/>
              <w:spacing w:after="0"/>
              <w:rPr>
                <w:sz w:val="20"/>
                <w:szCs w:val="20"/>
                <w:color w:val="auto"/>
              </w:rPr>
            </w:pPr>
            <w:r>
              <w:rPr>
                <w:rFonts w:ascii="Times New Roman" w:cs="Times New Roman" w:eastAsia="Times New Roman" w:hAnsi="Times New Roman"/>
                <w:sz w:val="17"/>
                <w:szCs w:val="17"/>
                <w:color w:val="0000FF"/>
                <w:w w:val="98"/>
              </w:rPr>
              <w:t>03/03/2025</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20" w:type="dxa"/>
            <w:vAlign w:val="bottom"/>
            <w:tcBorders>
              <w:bottom w:val="single" w:sz="8" w:color="2C2C2C"/>
            </w:tcBorders>
          </w:tcPr>
          <w:p>
            <w:pPr>
              <w:jc w:val="center"/>
              <w:ind w:left="128"/>
              <w:spacing w:after="0"/>
              <w:rPr>
                <w:sz w:val="20"/>
                <w:szCs w:val="20"/>
                <w:color w:val="auto"/>
              </w:rPr>
            </w:pPr>
            <w:r>
              <w:rPr>
                <w:rFonts w:ascii="Times New Roman" w:cs="Times New Roman" w:eastAsia="Times New Roman" w:hAnsi="Times New Roman"/>
                <w:sz w:val="17"/>
                <w:szCs w:val="17"/>
                <w:color w:val="0000FF"/>
                <w:w w:val="93"/>
              </w:rPr>
              <w:t>631</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92</w:t>
            </w:r>
            <w:r>
              <w:rPr>
                <w:rFonts w:ascii="Times New Roman" w:cs="Times New Roman" w:eastAsia="Times New Roman" w:hAnsi="Times New Roman"/>
                <w:sz w:val="21"/>
                <w:szCs w:val="21"/>
                <w:color w:val="008000"/>
                <w:w w:val="88"/>
                <w:vertAlign w:val="superscript"/>
              </w:rPr>
              <w:t>(5)</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19,829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508"/>
              <w:spacing w:after="0"/>
              <w:rPr>
                <w:sz w:val="20"/>
                <w:szCs w:val="20"/>
                <w:color w:val="auto"/>
              </w:rPr>
            </w:pPr>
            <w:r>
              <w:rPr>
                <w:rFonts w:ascii="Times New Roman" w:cs="Times New Roman" w:eastAsia="Times New Roman" w:hAnsi="Times New Roman"/>
                <w:sz w:val="17"/>
                <w:szCs w:val="17"/>
                <w:color w:val="0000FF"/>
                <w:w w:val="98"/>
              </w:rPr>
              <w:t>03/03/2025</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20" w:type="dxa"/>
            <w:vAlign w:val="bottom"/>
            <w:tcBorders>
              <w:bottom w:val="single" w:sz="8" w:color="2C2C2C"/>
            </w:tcBorders>
          </w:tcPr>
          <w:p>
            <w:pPr>
              <w:jc w:val="center"/>
              <w:ind w:left="128"/>
              <w:spacing w:after="0"/>
              <w:rPr>
                <w:sz w:val="20"/>
                <w:szCs w:val="20"/>
                <w:color w:val="auto"/>
              </w:rPr>
            </w:pPr>
            <w:r>
              <w:rPr>
                <w:rFonts w:ascii="Times New Roman" w:cs="Times New Roman" w:eastAsia="Times New Roman" w:hAnsi="Times New Roman"/>
                <w:sz w:val="17"/>
                <w:szCs w:val="17"/>
                <w:color w:val="0000FF"/>
                <w:w w:val="93"/>
              </w:rPr>
              <w:t>484</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93.42</w:t>
            </w:r>
            <w:r>
              <w:rPr>
                <w:rFonts w:ascii="Times New Roman" w:cs="Times New Roman" w:eastAsia="Times New Roman" w:hAnsi="Times New Roman"/>
                <w:sz w:val="21"/>
                <w:szCs w:val="21"/>
                <w:color w:val="008000"/>
                <w:w w:val="93"/>
                <w:vertAlign w:val="superscript"/>
              </w:rPr>
              <w:t>(6)</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19,345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508"/>
              <w:spacing w:after="0"/>
              <w:rPr>
                <w:sz w:val="20"/>
                <w:szCs w:val="20"/>
                <w:color w:val="auto"/>
              </w:rPr>
            </w:pPr>
            <w:r>
              <w:rPr>
                <w:rFonts w:ascii="Times New Roman" w:cs="Times New Roman" w:eastAsia="Times New Roman" w:hAnsi="Times New Roman"/>
                <w:sz w:val="17"/>
                <w:szCs w:val="17"/>
                <w:color w:val="0000FF"/>
                <w:w w:val="98"/>
              </w:rPr>
              <w:t>03/03/2025</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20" w:type="dxa"/>
            <w:vAlign w:val="bottom"/>
            <w:tcBorders>
              <w:bottom w:val="single" w:sz="8" w:color="2C2C2C"/>
            </w:tcBorders>
          </w:tcPr>
          <w:p>
            <w:pPr>
              <w:jc w:val="center"/>
              <w:ind w:left="108"/>
              <w:spacing w:after="0"/>
              <w:rPr>
                <w:sz w:val="20"/>
                <w:szCs w:val="20"/>
                <w:color w:val="auto"/>
              </w:rPr>
            </w:pPr>
            <w:r>
              <w:rPr>
                <w:rFonts w:ascii="Times New Roman" w:cs="Times New Roman" w:eastAsia="Times New Roman" w:hAnsi="Times New Roman"/>
                <w:sz w:val="17"/>
                <w:szCs w:val="17"/>
                <w:color w:val="0000FF"/>
                <w:w w:val="99"/>
              </w:rPr>
              <w:t>1,075</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95.16</w:t>
            </w:r>
            <w:r>
              <w:rPr>
                <w:rFonts w:ascii="Times New Roman" w:cs="Times New Roman" w:eastAsia="Times New Roman" w:hAnsi="Times New Roman"/>
                <w:sz w:val="21"/>
                <w:szCs w:val="21"/>
                <w:color w:val="008000"/>
                <w:w w:val="93"/>
                <w:vertAlign w:val="superscript"/>
              </w:rPr>
              <w:t>(7)</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18,270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9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2"/>
          </w:tcPr>
          <w:p>
            <w:pPr>
              <w:jc w:val="center"/>
              <w:ind w:left="468"/>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96.57</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03/01/2025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7,007</w:t>
            </w:r>
          </w:p>
        </w:tc>
        <w:tc>
          <w:tcPr>
            <w:tcW w:w="300" w:type="dxa"/>
            <w:vAlign w:val="bottom"/>
          </w:tcPr>
          <w:p>
            <w:pPr>
              <w:spacing w:after="0"/>
              <w:rPr>
                <w:sz w:val="16"/>
                <w:szCs w:val="16"/>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02/28/2035</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w w:val="98"/>
              </w:rPr>
              <w:t>7,007</w:t>
            </w:r>
            <w:r>
              <w:rPr>
                <w:rFonts w:ascii="Times New Roman" w:cs="Times New Roman" w:eastAsia="Times New Roman" w:hAnsi="Times New Roman"/>
                <w:sz w:val="21"/>
                <w:szCs w:val="21"/>
                <w:color w:val="008000"/>
                <w:w w:val="98"/>
                <w:vertAlign w:val="superscript"/>
              </w:rPr>
              <w:t>(1)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95.67</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7,007</w:t>
            </w:r>
          </w:p>
        </w:tc>
        <w:tc>
          <w:tcPr>
            <w:tcW w:w="30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Reporting Person's receipt of a grant of 6,506 restricted stock units under the Issuer's 2024 Stock Incentive Plan.</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September 12, 2024 pursuant to Rule 10b5-1 under the Securities Exchange Act of 1934, as amended.</w:t>
      </w:r>
    </w:p>
    <w:p>
      <w:pPr>
        <w:spacing w:after="0" w:line="44"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an average sale price. The shares were sold in multiple transactions ranging from $89.34 to $90.14.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an average sale price. The shares were sold in multiple transactions ranging from $90.36 to $91.21.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an average sale price. The shares were sold in multiple transactions ranging from $91.45 to $92.42.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an average sale price. The shares were sold in multiple transactions ranging from $93.03 to $93.95.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an average sale price. The shares were sold in multiple transactions ranging from $95.15 to $95.36.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with respect to 1/48th of the shares underlying the option on April 1, 2025 and as to an additional 1/48th of the shares underlying the option each month thereafter.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03/04/2025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455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91"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868" w:orient="portrait"/>
          <w:cols w:equalWidth="0" w:num="1">
            <w:col w:w="11080"/>
          </w:cols>
          <w:pgMar w:left="460" w:top="218"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69740"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2025-03-04T16:23:12Z</dcterms:created>
  <dcterms:modified xsi:type="dcterms:W3CDTF">2025-03-04T16:23:12Z</dcterms:modified>
</cp:coreProperties>
</file>