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Murray Christopher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10/10/2017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 SIDNEY STREET, SUITE 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6"/>
        <w:spacing w:after="0"/>
        <w:rPr>
          <w:sz w:val="20"/>
          <w:szCs w:val="20"/>
          <w:color w:val="auto"/>
        </w:rPr>
      </w:pPr>
      <w:r>
        <w:rPr>
          <w:rFonts w:ascii="Arial" w:cs="Arial" w:eastAsia="Arial" w:hAnsi="Arial"/>
          <w:sz w:val="18"/>
          <w:szCs w:val="18"/>
          <w:color w:val="0000FF"/>
        </w:rPr>
        <w:t>SVP, Technical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Limited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0"/>
              </w:rPr>
              <w:t>/s/ Christopher Frankenfield,</w:t>
            </w: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10/10/2017</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Tracey McCain, Christopher Frankenfield, Ariel Hurley and Michael Landsittel, and each of them 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October 10, 2017.</w:t>
      </w: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By:</w:t>
        <w:tab/>
        <w:t>/s/ Christopher K. Murray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Name: Christopher K. Murray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8648"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2019-12-04T02:31:20Z</dcterms:created>
  <dcterms:modified xsi:type="dcterms:W3CDTF">2019-12-04T02:31:20Z</dcterms:modified>
</cp:coreProperties>
</file>