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1, 2016, Blueprint Medicines Corporation hosted an investor conference call and live webcast to discuss initial data from the dose escalation stage of its ongoing Phase 1 clinical trial evaluating BLU-554 for the treatment of advanced hepatocellular carcinoma and initial data from the dose escalation stage of its ongoing Phase 1 clinical trial evaluating BLU-285 for the treatment of advanced gastrointestinal stromal tumors. These data were presented at the 28th EORTC-NCI-AACR Symposium on Molecular Targets and Cancer Therapeutics in Munich, Germany on November 29, 2016 and December 1, 2016, respectively. BLU-554 is an orally available, potent and highly selective inhibitor that targets the kinase FGFR4. BLU-285 is an orally available, potent and highly selective inhibitor that targets D842V mutant PDGFRα and Exon 17 mutant KIT. A copy of the slide presentation from the conference call is attached as Exhibit 99.1 to this Current Report on Form 8-K.</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768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Slide presentation by Blueprint Medicines Corporation on December 1,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200" w:type="dxa"/>
            <w:vAlign w:val="bottom"/>
          </w:tcPr>
          <w:p>
            <w:pPr>
              <w:spacing w:after="0"/>
              <w:rPr>
                <w:sz w:val="20"/>
                <w:szCs w:val="20"/>
                <w:color w:val="auto"/>
              </w:rPr>
            </w:pPr>
            <w:r>
              <w:rPr>
                <w:rFonts w:ascii="Arial" w:cs="Arial" w:eastAsia="Arial" w:hAnsi="Arial"/>
                <w:sz w:val="18"/>
                <w:szCs w:val="18"/>
                <w:color w:val="auto"/>
              </w:rPr>
              <w:t>Date: December 1, 2016</w:t>
            </w:r>
          </w:p>
        </w:tc>
        <w:tc>
          <w:tcPr>
            <w:tcW w:w="5640" w:type="dxa"/>
            <w:vAlign w:val="bottom"/>
            <w:gridSpan w:val="2"/>
          </w:tcPr>
          <w:p>
            <w:pPr>
              <w:ind w:left="1440"/>
              <w:spacing w:after="0"/>
              <w:rPr>
                <w:sz w:val="20"/>
                <w:szCs w:val="20"/>
                <w:color w:val="auto"/>
              </w:rPr>
            </w:pPr>
            <w:r>
              <w:rPr>
                <w:rFonts w:ascii="Arial" w:cs="Arial" w:eastAsia="Arial" w:hAnsi="Arial"/>
                <w:sz w:val="18"/>
                <w:szCs w:val="18"/>
                <w:color w:val="auto"/>
              </w:rPr>
              <w:t>By: /s/ Jeffrey W.</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39"/>
          </w:cols>
          <w:pgMar w:left="13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Slide presentation by Blueprint Medicines Corporation on December 1, 2016</w:t>
            </w:r>
          </w:p>
        </w:tc>
      </w:tr>
      <w:tr>
        <w:trPr>
          <w:trHeight w:val="918"/>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jc w:val="right"/>
              <w:ind w:right="4510"/>
              <w:spacing w:after="0"/>
              <w:rPr>
                <w:sz w:val="20"/>
                <w:szCs w:val="20"/>
                <w:color w:val="auto"/>
              </w:rPr>
            </w:pPr>
            <w:r>
              <w:rPr>
                <w:rFonts w:ascii="Arial" w:cs="Arial" w:eastAsia="Arial" w:hAnsi="Arial"/>
                <w:sz w:val="18"/>
                <w:szCs w:val="18"/>
                <w:color w:val="auto"/>
              </w:rPr>
              <w:t>4</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ind w:left="83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3651250</wp:posOffset>
            </wp:positionV>
            <wp:extent cx="60972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169545</wp:posOffset>
            </wp:positionV>
            <wp:extent cx="5462905" cy="3070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0" w:num="1">
            <w:col w:w="9320"/>
          </w:cols>
          <w:pgMar w:left="1440" w:top="121" w:right="11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912495</wp:posOffset>
            </wp:positionH>
            <wp:positionV relativeFrom="page">
              <wp:posOffset>88900</wp:posOffset>
            </wp:positionV>
            <wp:extent cx="5462905" cy="3070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912495</wp:posOffset>
            </wp:positionH>
            <wp:positionV relativeFrom="page">
              <wp:posOffset>88900</wp:posOffset>
            </wp:positionV>
            <wp:extent cx="5462905" cy="307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114300</wp:posOffset>
            </wp:positionV>
            <wp:extent cx="5462905" cy="3070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912495</wp:posOffset>
            </wp:positionH>
            <wp:positionV relativeFrom="page">
              <wp:posOffset>88900</wp:posOffset>
            </wp:positionV>
            <wp:extent cx="5462905" cy="3070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912495</wp:posOffset>
            </wp:positionH>
            <wp:positionV relativeFrom="page">
              <wp:posOffset>88900</wp:posOffset>
            </wp:positionV>
            <wp:extent cx="5462905" cy="3070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3570605</wp:posOffset>
            </wp:positionV>
            <wp:extent cx="60972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88900</wp:posOffset>
            </wp:positionV>
            <wp:extent cx="5462905" cy="3070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3596640</wp:posOffset>
            </wp:positionV>
            <wp:extent cx="60972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97270" cy="260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114935</wp:posOffset>
            </wp:positionV>
            <wp:extent cx="5462905" cy="3070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462905" cy="307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270" cy="3370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97270" cy="3370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2019-12-08T23:36:49Z</dcterms:created>
  <dcterms:modified xsi:type="dcterms:W3CDTF">2019-12-08T23:36:49Z</dcterms:modified>
</cp:coreProperties>
</file>