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24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6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05/16/2022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restart"/>
          </w:tcPr>
          <w:p>
            <w:pPr>
              <w:jc w:val="center"/>
              <w:ind w:right="194"/>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20" w:type="dxa"/>
            <w:vAlign w:val="bottom"/>
            <w:gridSpan w:val="5"/>
          </w:tcPr>
          <w:p>
            <w:pPr>
              <w:jc w:val="center"/>
              <w:ind w:left="51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193,243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203,243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1,900</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54.48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201,343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5,342</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55.63</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196,001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05/16/2022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8"/>
              </w:rPr>
              <w:t>12,758</w:t>
            </w:r>
          </w:p>
        </w:tc>
        <w:tc>
          <w:tcPr>
            <w:tcW w:w="62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56.21</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183,243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7"/>
          </w:tcPr>
          <w:p>
            <w:pPr>
              <w:jc w:val="center"/>
              <w:ind w:left="7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4"/>
          </w:tcPr>
          <w:p>
            <w:pPr>
              <w:jc w:val="center"/>
              <w:ind w:left="43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05/16/2022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07/30/2024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117,903</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jc w:val="right"/>
              <w:ind w:right="154"/>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05/16/2022</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02/03/2026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50,000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2022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$53.81 to $54.78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$54.86 to $55.86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$55.86 to $56.55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Ariel Hurley, Attorney-in-</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2022-05-18T15:10:55Z</dcterms:created>
  <dcterms:modified xsi:type="dcterms:W3CDTF">2022-05-18T15:10:55Z</dcterms:modified>
</cp:coreProperties>
</file>