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0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Albers Jeffrey W.</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(Last)</w:t>
            </w:r>
          </w:p>
        </w:tc>
        <w:tc>
          <w:tcPr>
            <w:tcW w:w="1280" w:type="dxa"/>
            <w:vAlign w:val="bottom"/>
            <w:gridSpan w:val="2"/>
          </w:tcPr>
          <w:p>
            <w:pPr>
              <w:ind w:left="460"/>
              <w:spacing w:after="0"/>
              <w:rPr>
                <w:sz w:val="20"/>
                <w:szCs w:val="20"/>
                <w:color w:val="auto"/>
              </w:rPr>
            </w:pPr>
            <w:r>
              <w:rPr>
                <w:rFonts w:ascii="Arial" w:cs="Arial" w:eastAsia="Arial" w:hAnsi="Arial"/>
                <w:sz w:val="14"/>
                <w:szCs w:val="14"/>
                <w:color w:val="auto"/>
              </w:rPr>
              <w:t>(First)</w:t>
            </w:r>
          </w:p>
        </w:tc>
        <w:tc>
          <w:tcPr>
            <w:tcW w:w="1700" w:type="dxa"/>
            <w:vAlign w:val="bottom"/>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8"/>
                <w:szCs w:val="18"/>
                <w:color w:val="0000FF"/>
                <w:w w:val="98"/>
              </w:rPr>
              <w:t>C/O BLUEPRINT MEDICINES CORPORATION</w:t>
            </w:r>
          </w:p>
        </w:tc>
        <w:tc>
          <w:tcPr>
            <w:tcW w:w="2400" w:type="dxa"/>
            <w:vAlign w:val="bottom"/>
            <w:gridSpan w:val="3"/>
          </w:tcPr>
          <w:p>
            <w:pPr>
              <w:ind w:left="160"/>
              <w:spacing w:after="0"/>
              <w:rPr>
                <w:sz w:val="20"/>
                <w:szCs w:val="20"/>
                <w:color w:val="auto"/>
              </w:rPr>
            </w:pPr>
            <w:r>
              <w:rPr>
                <w:rFonts w:ascii="Arial" w:cs="Arial" w:eastAsia="Arial" w:hAnsi="Arial"/>
                <w:sz w:val="18"/>
                <w:szCs w:val="18"/>
                <w:color w:val="0000FF"/>
              </w:rPr>
              <w:t>04/06/2016</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380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40" w:type="dxa"/>
            <w:vAlign w:val="bottom"/>
          </w:tcPr>
          <w:p>
            <w:pPr>
              <w:spacing w:after="0"/>
              <w:rPr>
                <w:sz w:val="7"/>
                <w:szCs w:val="7"/>
                <w:color w:val="auto"/>
              </w:rPr>
            </w:pPr>
          </w:p>
        </w:tc>
        <w:tc>
          <w:tcPr>
            <w:tcW w:w="16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38 SIDNEY STREET, SUITE 200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CEO and President</w:t>
      </w:r>
    </w:p>
    <w:p>
      <w:pPr>
        <w:spacing w:after="0" w:line="409"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p>
      <w:pPr>
        <w:spacing w:after="0" w:line="228"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2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CAMBRIDGE</w:t>
            </w:r>
          </w:p>
        </w:tc>
        <w:tc>
          <w:tcPr>
            <w:tcW w:w="940" w:type="dxa"/>
            <w:vAlign w:val="bottom"/>
          </w:tcPr>
          <w:p>
            <w:pPr>
              <w:ind w:left="10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02139</w:t>
            </w:r>
          </w:p>
        </w:tc>
      </w:tr>
      <w:tr>
        <w:trPr>
          <w:trHeight w:val="158"/>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(City)</w:t>
            </w:r>
          </w:p>
        </w:tc>
        <w:tc>
          <w:tcPr>
            <w:tcW w:w="940" w:type="dxa"/>
            <w:vAlign w:val="bottom"/>
          </w:tcPr>
          <w:p>
            <w:pPr>
              <w:ind w:left="1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3"/>
              </w:rPr>
              <w:t>(A) or</w:t>
            </w: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04/06/2016</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94"/>
              </w:rPr>
              <w:t>17,000</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9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20.42</w:t>
            </w:r>
            <w:r>
              <w:rPr>
                <w:rFonts w:ascii="Arial" w:cs="Arial" w:eastAsia="Arial" w:hAnsi="Arial"/>
                <w:sz w:val="22"/>
                <w:szCs w:val="22"/>
                <w:color w:val="008000"/>
                <w:w w:val="93"/>
                <w:vertAlign w:val="superscript"/>
              </w:rPr>
              <w:t>(2)</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109,486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on this Form 4 were effected pursuant to a trading plan adopted pursuant to Rule 10b5-1 under the Securities Exchange Act of 1934, as amended.</w:t>
      </w:r>
    </w:p>
    <w:p>
      <w:pPr>
        <w:spacing w:after="0" w:line="41" w:lineRule="exact"/>
        <w:rPr>
          <w:rFonts w:ascii="Arial" w:cs="Arial" w:eastAsia="Arial" w:hAnsi="Arial"/>
          <w:sz w:val="14"/>
          <w:szCs w:val="14"/>
          <w:color w:val="008000"/>
        </w:rPr>
      </w:pPr>
    </w:p>
    <w:p>
      <w:pPr>
        <w:ind w:left="40" w:right="24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These shares were sold in multiple transactions at prices ranging from $20.00 to $20.75 per share. The Reporting Person undertakes to provide to the Issuer, any security holder of the Issuer or the staff of the Securities and Exchange Commission, upon request, full information regarding the number of shares sold at each separate price within the range.</w:t>
      </w:r>
    </w:p>
    <w:tbl>
      <w:tblPr>
        <w:tblLayout w:type="fixed"/>
        <w:tblInd w:w="6860" w:type="dxa"/>
        <w:tblCellMar>
          <w:top w:w="0" w:type="dxa"/>
          <w:left w:w="0" w:type="dxa"/>
          <w:bottom w:w="0" w:type="dxa"/>
          <w:right w:w="0" w:type="dxa"/>
        </w:tblCellMar>
      </w:tblPr>
      <w:tr>
        <w:trPr>
          <w:trHeight w:val="199"/>
        </w:trPr>
        <w:tc>
          <w:tcPr>
            <w:tcW w:w="2140" w:type="dxa"/>
            <w:vAlign w:val="bottom"/>
            <w:tcBorders>
              <w:bottom w:val="single" w:sz="8" w:color="auto"/>
            </w:tcBorders>
            <w:gridSpan w:val="2"/>
          </w:tcPr>
          <w:p>
            <w:pPr>
              <w:spacing w:after="0" w:line="179" w:lineRule="exact"/>
              <w:rPr>
                <w:sz w:val="20"/>
                <w:szCs w:val="20"/>
                <w:color w:val="auto"/>
              </w:rPr>
            </w:pPr>
            <w:r>
              <w:rPr>
                <w:rFonts w:ascii="Arial" w:cs="Arial" w:eastAsia="Arial" w:hAnsi="Arial"/>
                <w:sz w:val="18"/>
                <w:szCs w:val="18"/>
                <w:color w:val="0000FF"/>
                <w:w w:val="90"/>
              </w:rPr>
              <w:t>/s/ Christine Bellon, Attorney-</w:t>
            </w:r>
          </w:p>
        </w:tc>
        <w:tc>
          <w:tcPr>
            <w:tcW w:w="8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04/08/2016</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38474"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2019-12-09T00:18:57Z</dcterms:created>
  <dcterms:modified xsi:type="dcterms:W3CDTF">2019-12-09T00:18:57Z</dcterms:modified>
</cp:coreProperties>
</file>