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Boral Anthony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6,864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25,828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6,864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18,964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15.01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6,864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17,483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March 17, 2020 pursuant to Rule 10b5-1 under the Securities Exchange Act of 1934, as amended.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option was granted on February 3, 2016. This option is fully vested as of the date hereof.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-4561205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468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2020-09-24T15:23:19Z</dcterms:created>
  <dcterms:modified xsi:type="dcterms:W3CDTF">2020-09-24T15:23:19Z</dcterms:modified>
</cp:coreProperties>
</file>