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Durso-Bumpus Debra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BLUEPRINT MEDICINES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45 SIDNEY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CAMBRIDGE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02139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highlight w:val="white"/>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People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09/23/2021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848</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36.05</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31,722</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848</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110.01</w:t>
            </w:r>
            <w:r>
              <w:rPr>
                <w:rFonts w:ascii="Times;serif" w:hAnsi="Times;serif"/>
                <w:color w:val="008000"/>
                <w:position w:val="7"/>
                <w:sz w:val="16"/>
                <w:sz w:val="20"/>
                <w:highlight w:val="white"/>
              </w:rPr>
              <w:t>(2)</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30,874</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678" w:type="dxa"/>
        <w:jc w:val="left"/>
        <w:tblInd w:w="0" w:type="dxa"/>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36.05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848</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02/16/2027</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27,452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Effected pursuant to a trading plan adopted on February 19, 2021 pursuant to Rule 10b5-1 under the Securities Exchange Act of 1934, as amended.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$110.00 to $110.05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option was granted on February 16, 2017 and fully vested as of the date hereof.</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Ariel Hurley,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09/27/2021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02970"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657</Words>
  <CharactersWithSpaces>4118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