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8"/>
        </w:trPr>
        <w:tc>
          <w:tcPr>
            <w:tcW w:w="150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9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20" w:type="dxa"/>
            <w:vAlign w:val="bottom"/>
            <w:gridSpan w:val="3"/>
          </w:tcPr>
          <w:p>
            <w:pPr>
              <w:ind w:left="40"/>
              <w:spacing w:after="0" w:line="271" w:lineRule="exact"/>
              <w:rPr>
                <w:sz w:val="20"/>
                <w:szCs w:val="20"/>
                <w:color w:val="auto"/>
              </w:rPr>
            </w:pPr>
            <w:r>
              <w:rPr>
                <w:rFonts w:ascii="Arial" w:cs="Arial" w:eastAsia="Arial" w:hAnsi="Arial"/>
                <w:sz w:val="24"/>
                <w:szCs w:val="24"/>
                <w:b w:val="1"/>
                <w:bCs w:val="1"/>
                <w:color w:val="auto"/>
              </w:rPr>
              <w:t>FORM 4</w:t>
            </w:r>
          </w:p>
        </w:tc>
        <w:tc>
          <w:tcPr>
            <w:tcW w:w="6280" w:type="dxa"/>
            <w:vAlign w:val="bottom"/>
            <w:gridSpan w:val="20"/>
          </w:tcPr>
          <w:p>
            <w:pPr>
              <w:jc w:val="cente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6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8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gridSpan w:val="5"/>
            <w:vMerge w:val="restart"/>
          </w:tcPr>
          <w:p>
            <w:pPr>
              <w:jc w:val="center"/>
              <w:ind w:left="324"/>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80" w:type="dxa"/>
            <w:vAlign w:val="bottom"/>
            <w:gridSpan w:val="20"/>
            <w:vMerge w:val="restart"/>
          </w:tcPr>
          <w:p>
            <w:pPr>
              <w:jc w:val="center"/>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6280" w:type="dxa"/>
            <w:vAlign w:val="bottom"/>
            <w:gridSpan w:val="20"/>
            <w:vMerge w:val="continue"/>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tcPr>
          <w:p>
            <w:pPr>
              <w:ind w:left="260"/>
              <w:spacing w:after="0" w:line="136"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720" w:type="dxa"/>
            <w:vAlign w:val="bottom"/>
            <w:gridSpan w:val="19"/>
            <w:vMerge w:val="restart"/>
          </w:tcPr>
          <w:p>
            <w:pPr>
              <w:jc w:val="center"/>
              <w:ind w:left="54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6"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1"/>
              <w:spacing w:after="0" w:line="136"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1380" w:type="dxa"/>
            <w:vAlign w:val="bottom"/>
            <w:gridSpan w:val="3"/>
            <w:vMerge w:val="restart"/>
          </w:tcPr>
          <w:p>
            <w:pPr>
              <w:ind w:left="260"/>
              <w:spacing w:after="0" w:line="95" w:lineRule="exact"/>
              <w:rPr>
                <w:sz w:val="20"/>
                <w:szCs w:val="20"/>
                <w:color w:val="auto"/>
              </w:rPr>
            </w:pPr>
            <w:r>
              <w:rPr>
                <w:rFonts w:ascii="Arial" w:cs="Arial" w:eastAsia="Arial" w:hAnsi="Arial"/>
                <w:sz w:val="11"/>
                <w:szCs w:val="11"/>
                <w:color w:val="auto"/>
              </w:rPr>
              <w:t>Instruction 1(b).</w:t>
            </w:r>
          </w:p>
        </w:tc>
        <w:tc>
          <w:tcPr>
            <w:tcW w:w="920" w:type="dxa"/>
            <w:vAlign w:val="bottom"/>
          </w:tcPr>
          <w:p>
            <w:pPr>
              <w:spacing w:after="0"/>
              <w:rPr>
                <w:sz w:val="6"/>
                <w:szCs w:val="6"/>
                <w:color w:val="auto"/>
              </w:rPr>
            </w:pPr>
          </w:p>
        </w:tc>
        <w:tc>
          <w:tcPr>
            <w:tcW w:w="5720" w:type="dxa"/>
            <w:vAlign w:val="bottom"/>
            <w:gridSpan w:val="19"/>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720" w:type="dxa"/>
            <w:vAlign w:val="bottom"/>
            <w:gridSpan w:val="19"/>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60" w:type="dxa"/>
            <w:vAlign w:val="bottom"/>
            <w:gridSpan w:val="11"/>
          </w:tcPr>
          <w:p>
            <w:pPr>
              <w:jc w:val="center"/>
              <w:ind w:right="137"/>
              <w:spacing w:after="0"/>
              <w:rPr>
                <w:sz w:val="20"/>
                <w:szCs w:val="20"/>
                <w:color w:val="auto"/>
              </w:rPr>
            </w:pPr>
            <w:r>
              <w:rPr>
                <w:rFonts w:ascii="Arial" w:cs="Arial" w:eastAsia="Arial" w:hAnsi="Arial"/>
                <w:sz w:val="13"/>
                <w:szCs w:val="13"/>
                <w:color w:val="auto"/>
              </w:rPr>
              <w:t>or Section 30(h) of the Investment Company Act of 1940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6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gridSpan w:val="10"/>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7"/>
          </w:tcPr>
          <w:p>
            <w:pPr>
              <w:ind w:left="60"/>
              <w:spacing w:after="0" w:line="211"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0" w:type="dxa"/>
            <w:vAlign w:val="bottom"/>
            <w:gridSpan w:val="1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Seely Lynn</w:t>
              </w:r>
            </w:hyperlink>
          </w:p>
        </w:tc>
        <w:tc>
          <w:tcPr>
            <w:tcW w:w="9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11"/>
          </w:tcPr>
          <w:p>
            <w:pPr>
              <w:spacing w:after="0" w:line="106" w:lineRule="exact"/>
              <w:rPr>
                <w:rFonts w:ascii="Arial" w:cs="Arial" w:eastAsia="Arial" w:hAnsi="Arial"/>
                <w:sz w:val="12"/>
                <w:szCs w:val="12"/>
                <w:color w:val="0000EE"/>
              </w:rPr>
            </w:pPr>
            <w:hyperlink r:id="rId9">
              <w:r>
                <w:rPr>
                  <w:rFonts w:ascii="Arial" w:cs="Arial" w:eastAsia="Arial" w:hAnsi="Arial"/>
                  <w:sz w:val="12"/>
                  <w:szCs w:val="12"/>
                  <w:color w:val="0000EE"/>
                </w:rPr>
                <w:t xml:space="preserve">Blueprint Medicines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BPMC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78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6" w:lineRule="exact"/>
              <w:rPr>
                <w:sz w:val="20"/>
                <w:szCs w:val="20"/>
                <w:color w:val="auto"/>
              </w:rPr>
            </w:pPr>
            <w:r>
              <w:rPr>
                <w:rFonts w:ascii="Arial" w:cs="Arial" w:eastAsia="Arial" w:hAnsi="Arial"/>
                <w:sz w:val="16"/>
                <w:szCs w:val="16"/>
                <w:color w:val="0000FF"/>
              </w:rPr>
              <w:t>X</w:t>
            </w:r>
          </w:p>
        </w:tc>
        <w:tc>
          <w:tcPr>
            <w:tcW w:w="1160" w:type="dxa"/>
            <w:vAlign w:val="bottom"/>
            <w:gridSpan w:val="4"/>
            <w:vMerge w:val="restart"/>
          </w:tcPr>
          <w:p>
            <w:pPr>
              <w:ind w:left="120"/>
              <w:spacing w:after="0" w:line="146" w:lineRule="exact"/>
              <w:rPr>
                <w:sz w:val="20"/>
                <w:szCs w:val="20"/>
                <w:color w:val="auto"/>
              </w:rPr>
            </w:pPr>
            <w:r>
              <w:rPr>
                <w:rFonts w:ascii="Arial" w:cs="Arial" w:eastAsia="Arial" w:hAnsi="Arial"/>
                <w:sz w:val="13"/>
                <w:szCs w:val="13"/>
                <w:color w:val="auto"/>
              </w:rPr>
              <w:t>Director</w:t>
            </w:r>
          </w:p>
        </w:tc>
        <w:tc>
          <w:tcPr>
            <w:tcW w:w="280" w:type="dxa"/>
            <w:vAlign w:val="bottom"/>
          </w:tcPr>
          <w:p>
            <w:pPr>
              <w:spacing w:after="0" w:line="20" w:lineRule="exact"/>
              <w:rPr>
                <w:sz w:val="1"/>
                <w:szCs w:val="1"/>
                <w:color w:val="auto"/>
              </w:rPr>
            </w:pPr>
          </w:p>
        </w:tc>
        <w:tc>
          <w:tcPr>
            <w:tcW w:w="1500" w:type="dxa"/>
            <w:vAlign w:val="bottom"/>
            <w:gridSpan w:val="6"/>
            <w:vMerge w:val="restart"/>
          </w:tcPr>
          <w:p>
            <w:pPr>
              <w:ind w:left="2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00" w:type="dxa"/>
            <w:vAlign w:val="bottom"/>
            <w:gridSpan w:val="6"/>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0"/>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380" w:type="dxa"/>
            <w:vAlign w:val="bottom"/>
          </w:tcPr>
          <w:p>
            <w:pPr>
              <w:spacing w:after="0"/>
              <w:rPr>
                <w:sz w:val="19"/>
                <w:szCs w:val="19"/>
                <w:color w:val="auto"/>
              </w:rPr>
            </w:pPr>
          </w:p>
        </w:tc>
        <w:tc>
          <w:tcPr>
            <w:tcW w:w="134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60"/>
              <w:spacing w:after="0"/>
              <w:rPr>
                <w:sz w:val="20"/>
                <w:szCs w:val="20"/>
                <w:color w:val="auto"/>
              </w:rPr>
            </w:pPr>
            <w:r>
              <w:rPr>
                <w:rFonts w:ascii="Arial" w:cs="Arial" w:eastAsia="Arial" w:hAnsi="Arial"/>
                <w:sz w:val="13"/>
                <w:szCs w:val="13"/>
                <w:color w:val="auto"/>
              </w:rPr>
              <w:t>(Middle)</w:t>
            </w:r>
          </w:p>
        </w:tc>
        <w:tc>
          <w:tcPr>
            <w:tcW w:w="1520" w:type="dxa"/>
            <w:vAlign w:val="bottom"/>
            <w:gridSpan w:val="7"/>
          </w:tcPr>
          <w:p>
            <w:pPr>
              <w:ind w:left="160"/>
              <w:spacing w:after="0"/>
              <w:rPr>
                <w:sz w:val="20"/>
                <w:szCs w:val="20"/>
                <w:color w:val="auto"/>
              </w:rPr>
            </w:pPr>
            <w:r>
              <w:rPr>
                <w:rFonts w:ascii="Arial" w:cs="Arial" w:eastAsia="Arial" w:hAnsi="Arial"/>
                <w:sz w:val="17"/>
                <w:szCs w:val="17"/>
                <w:color w:val="0000FF"/>
              </w:rPr>
              <w:t>06/21/2023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below)</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4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12"/>
            <w:vMerge w:val="restart"/>
          </w:tcPr>
          <w:p>
            <w:pPr>
              <w:jc w:val="center"/>
              <w:ind w:right="117"/>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3"/>
                <w:szCs w:val="13"/>
                <w:color w:val="auto"/>
              </w:rPr>
            </w:pPr>
          </w:p>
        </w:tc>
        <w:tc>
          <w:tcPr>
            <w:tcW w:w="3400" w:type="dxa"/>
            <w:vAlign w:val="bottom"/>
            <w:gridSpan w:val="13"/>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00" w:type="dxa"/>
            <w:vAlign w:val="bottom"/>
            <w:gridSpan w:val="12"/>
            <w:vMerge w:val="continue"/>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spacing w:after="0" w:line="185" w:lineRule="exact"/>
              <w:rPr>
                <w:sz w:val="20"/>
                <w:szCs w:val="20"/>
                <w:color w:val="auto"/>
              </w:rPr>
            </w:pPr>
            <w:r>
              <w:rPr>
                <w:rFonts w:ascii="Arial" w:cs="Arial" w:eastAsia="Arial" w:hAnsi="Arial"/>
                <w:sz w:val="17"/>
                <w:szCs w:val="17"/>
                <w:color w:val="0000FF"/>
              </w:rPr>
              <w:t>45 SIDNEY STREET</w:t>
            </w: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gridSpan w:val="12"/>
          </w:tcPr>
          <w:p>
            <w:pPr>
              <w:spacing w:after="0" w:line="193"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restart"/>
          </w:tcPr>
          <w:p>
            <w:pPr>
              <w:spacing w:after="0" w:line="166" w:lineRule="exact"/>
              <w:rPr>
                <w:sz w:val="20"/>
                <w:szCs w:val="20"/>
                <w:color w:val="auto"/>
              </w:rPr>
            </w:pPr>
            <w:r>
              <w:rPr>
                <w:rFonts w:ascii="Arial" w:cs="Arial" w:eastAsia="Arial" w:hAnsi="Arial"/>
                <w:sz w:val="17"/>
                <w:szCs w:val="17"/>
                <w:color w:val="0000FF"/>
              </w:rPr>
              <w:t>CAMBRIDGE   MA</w:t>
            </w:r>
          </w:p>
        </w:tc>
        <w:tc>
          <w:tcPr>
            <w:tcW w:w="1280" w:type="dxa"/>
            <w:vAlign w:val="bottom"/>
            <w:vMerge w:val="restart"/>
          </w:tcPr>
          <w:p>
            <w:pPr>
              <w:ind w:left="160"/>
              <w:spacing w:after="0" w:line="166" w:lineRule="exact"/>
              <w:rPr>
                <w:sz w:val="20"/>
                <w:szCs w:val="20"/>
                <w:color w:val="auto"/>
              </w:rPr>
            </w:pPr>
            <w:r>
              <w:rPr>
                <w:rFonts w:ascii="Arial" w:cs="Arial" w:eastAsia="Arial" w:hAnsi="Arial"/>
                <w:sz w:val="17"/>
                <w:szCs w:val="17"/>
                <w:color w:val="0000FF"/>
              </w:rPr>
              <w:t>02139</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300" w:type="dxa"/>
            <w:vAlign w:val="bottom"/>
            <w:gridSpan w:val="4"/>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2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0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380" w:type="dxa"/>
            <w:vAlign w:val="bottom"/>
          </w:tcPr>
          <w:p>
            <w:pPr>
              <w:spacing w:after="0"/>
              <w:rPr>
                <w:sz w:val="7"/>
                <w:szCs w:val="7"/>
                <w:color w:val="auto"/>
              </w:rPr>
            </w:pPr>
          </w:p>
        </w:tc>
        <w:tc>
          <w:tcPr>
            <w:tcW w:w="1340" w:type="dxa"/>
            <w:vAlign w:val="bottom"/>
            <w:gridSpan w:val="2"/>
            <w:vMerge w:val="restart"/>
          </w:tcPr>
          <w:p>
            <w:pPr>
              <w:ind w:left="26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60"/>
              <w:spacing w:after="0"/>
              <w:rPr>
                <w:sz w:val="20"/>
                <w:szCs w:val="20"/>
                <w:color w:val="auto"/>
              </w:rPr>
            </w:pPr>
            <w:r>
              <w:rPr>
                <w:rFonts w:ascii="Arial" w:cs="Arial" w:eastAsia="Arial" w:hAnsi="Arial"/>
                <w:sz w:val="13"/>
                <w:szCs w:val="13"/>
                <w:color w:val="auto"/>
              </w:rPr>
              <w:t>(Zip)</w:t>
            </w: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12"/>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4"/>
            <w:vMerge w:val="restart"/>
          </w:tcPr>
          <w:p>
            <w:pPr>
              <w:ind w:left="10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20" w:type="dxa"/>
            <w:vAlign w:val="bottom"/>
            <w:gridSpan w:val="14"/>
          </w:tcPr>
          <w:p>
            <w:pPr>
              <w:ind w:left="100"/>
              <w:spacing w:after="0" w:line="125"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24"/>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3"/>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gridSpan w:val="5"/>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4"/>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7"/>
          </w:tcPr>
          <w:p>
            <w:pPr>
              <w:ind w:left="8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40" w:type="dxa"/>
            <w:vAlign w:val="bottom"/>
            <w:gridSpan w:val="7"/>
          </w:tcPr>
          <w:p>
            <w:pPr>
              <w:ind w:left="86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9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2"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4"/>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5"/>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w w:val="93"/>
              </w:rPr>
              <w:t>(A) or</w:t>
            </w: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16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2"/>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9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7"/>
          </w:tcPr>
          <w:p>
            <w:pPr>
              <w:ind w:left="940"/>
              <w:spacing w:after="0"/>
              <w:rPr>
                <w:sz w:val="20"/>
                <w:szCs w:val="20"/>
                <w:color w:val="auto"/>
              </w:rPr>
            </w:pPr>
            <w:r>
              <w:rPr>
                <w:rFonts w:ascii="Arial" w:cs="Arial" w:eastAsia="Arial" w:hAnsi="Arial"/>
                <w:sz w:val="17"/>
                <w:szCs w:val="17"/>
                <w:color w:val="0000FF"/>
              </w:rPr>
              <w:t>06/21/2023</w:t>
            </w: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rPr>
              <w:t>2,600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4"/>
          </w:tcPr>
          <w:p>
            <w:pPr>
              <w:ind w:left="340"/>
              <w:spacing w:after="0"/>
              <w:rPr>
                <w:sz w:val="20"/>
                <w:szCs w:val="20"/>
                <w:color w:val="auto"/>
              </w:rPr>
            </w:pPr>
            <w:r>
              <w:rPr>
                <w:rFonts w:ascii="Arial" w:cs="Arial" w:eastAsia="Arial" w:hAnsi="Arial"/>
                <w:sz w:val="17"/>
                <w:szCs w:val="17"/>
                <w:color w:val="0000FF"/>
              </w:rPr>
              <w:t>11,012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280" w:type="dxa"/>
            <w:vAlign w:val="bottom"/>
            <w:tcBorders>
              <w:top w:val="single" w:sz="8" w:color="2C2C2C"/>
            </w:tcBorders>
            <w:gridSpan w:val="20"/>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20" w:type="dxa"/>
            <w:vAlign w:val="bottom"/>
            <w:gridSpan w:val="1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20" w:type="dxa"/>
            <w:vAlign w:val="bottom"/>
          </w:tcPr>
          <w:p>
            <w:pPr>
              <w:spacing w:after="0"/>
              <w:rPr>
                <w:sz w:val="14"/>
                <w:szCs w:val="14"/>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34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(Month/Day/Year)  if any</w:t>
            </w:r>
          </w:p>
        </w:tc>
        <w:tc>
          <w:tcPr>
            <w:tcW w:w="740" w:type="dxa"/>
            <w:vAlign w:val="bottom"/>
            <w:gridSpan w:val="6"/>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340" w:type="dxa"/>
            <w:vAlign w:val="bottom"/>
            <w:gridSpan w:val="2"/>
          </w:tcPr>
          <w:p>
            <w:pPr>
              <w:ind w:left="24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5"/>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Code</w:t>
            </w:r>
          </w:p>
        </w:tc>
        <w:tc>
          <w:tcPr>
            <w:tcW w:w="2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5"/>
              </w:rPr>
              <w:t>(A)(D)</w:t>
            </w:r>
          </w:p>
        </w:tc>
        <w:tc>
          <w:tcPr>
            <w:tcW w:w="68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5"/>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Exercisable</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63.66</w:t>
            </w:r>
          </w:p>
        </w:tc>
        <w:tc>
          <w:tcPr>
            <w:tcW w:w="920" w:type="dxa"/>
            <w:vAlign w:val="bottom"/>
          </w:tcPr>
          <w:p>
            <w:pPr>
              <w:jc w:val="right"/>
              <w:ind w:right="14"/>
              <w:spacing w:after="0"/>
              <w:rPr>
                <w:sz w:val="20"/>
                <w:szCs w:val="20"/>
                <w:color w:val="auto"/>
              </w:rPr>
            </w:pPr>
            <w:r>
              <w:rPr>
                <w:rFonts w:ascii="Arial" w:cs="Arial" w:eastAsia="Arial" w:hAnsi="Arial"/>
                <w:sz w:val="13"/>
                <w:szCs w:val="13"/>
                <w:color w:val="0000FF"/>
              </w:rPr>
              <w:t>06/21/2023</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4"/>
          </w:tcPr>
          <w:p>
            <w:pPr>
              <w:ind w:left="6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17"/>
                <w:szCs w:val="17"/>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5,300</w:t>
            </w:r>
          </w:p>
        </w:tc>
        <w:tc>
          <w:tcPr>
            <w:tcW w:w="680" w:type="dxa"/>
            <w:vAlign w:val="bottom"/>
            <w:gridSpan w:val="2"/>
          </w:tcPr>
          <w:p>
            <w:pPr>
              <w:jc w:val="center"/>
              <w:spacing w:after="0"/>
              <w:rPr>
                <w:sz w:val="20"/>
                <w:szCs w:val="20"/>
                <w:color w:val="auto"/>
              </w:rPr>
            </w:pPr>
            <w:r>
              <w:rPr>
                <w:rFonts w:ascii="Arial" w:cs="Arial" w:eastAsia="Arial" w:hAnsi="Arial"/>
                <w:sz w:val="11"/>
                <w:szCs w:val="11"/>
                <w:color w:val="008000"/>
              </w:rPr>
              <w:t>(2)</w:t>
            </w:r>
          </w:p>
        </w:tc>
        <w:tc>
          <w:tcPr>
            <w:tcW w:w="820" w:type="dxa"/>
            <w:vAlign w:val="bottom"/>
            <w:gridSpan w:val="3"/>
          </w:tcPr>
          <w:p>
            <w:pPr>
              <w:ind w:left="120"/>
              <w:spacing w:after="0"/>
              <w:rPr>
                <w:sz w:val="20"/>
                <w:szCs w:val="20"/>
                <w:color w:val="auto"/>
              </w:rPr>
            </w:pPr>
            <w:r>
              <w:rPr>
                <w:rFonts w:ascii="Arial" w:cs="Arial" w:eastAsia="Arial" w:hAnsi="Arial"/>
                <w:sz w:val="13"/>
                <w:szCs w:val="13"/>
                <w:color w:val="0000FF"/>
              </w:rPr>
              <w:t>06/21/2033</w:t>
            </w:r>
          </w:p>
        </w:tc>
        <w:tc>
          <w:tcPr>
            <w:tcW w:w="64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ind w:left="40"/>
              <w:spacing w:after="0"/>
              <w:rPr>
                <w:sz w:val="20"/>
                <w:szCs w:val="20"/>
                <w:color w:val="auto"/>
              </w:rPr>
            </w:pPr>
            <w:r>
              <w:rPr>
                <w:rFonts w:ascii="Arial" w:cs="Arial" w:eastAsia="Arial" w:hAnsi="Arial"/>
                <w:sz w:val="17"/>
                <w:szCs w:val="17"/>
                <w:color w:val="0000FF"/>
              </w:rPr>
              <w:t>5,300</w:t>
            </w:r>
          </w:p>
        </w:tc>
        <w:tc>
          <w:tcPr>
            <w:tcW w:w="200" w:type="dxa"/>
            <w:vAlign w:val="bottom"/>
          </w:tcPr>
          <w:p>
            <w:pPr>
              <w:spacing w:after="0"/>
              <w:rPr>
                <w:sz w:val="17"/>
                <w:szCs w:val="17"/>
                <w:color w:val="auto"/>
              </w:rPr>
            </w:pPr>
          </w:p>
        </w:tc>
        <w:tc>
          <w:tcPr>
            <w:tcW w:w="560" w:type="dxa"/>
            <w:vAlign w:val="bottom"/>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gridSpan w:val="3"/>
          </w:tcPr>
          <w:p>
            <w:pPr>
              <w:ind w:left="260"/>
              <w:spacing w:after="0"/>
              <w:rPr>
                <w:sz w:val="20"/>
                <w:szCs w:val="20"/>
                <w:color w:val="auto"/>
              </w:rPr>
            </w:pPr>
            <w:r>
              <w:rPr>
                <w:rFonts w:ascii="Arial" w:cs="Arial" w:eastAsia="Arial" w:hAnsi="Arial"/>
                <w:sz w:val="13"/>
                <w:szCs w:val="13"/>
                <w:color w:val="0000FF"/>
                <w:w w:val="98"/>
              </w:rPr>
              <w:t>5,300</w:t>
            </w:r>
          </w:p>
        </w:tc>
        <w:tc>
          <w:tcPr>
            <w:tcW w:w="280" w:type="dxa"/>
            <w:vAlign w:val="bottom"/>
          </w:tcPr>
          <w:p>
            <w:pPr>
              <w:spacing w:after="0"/>
              <w:rPr>
                <w:sz w:val="17"/>
                <w:szCs w:val="17"/>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2"/>
          </w:tcPr>
          <w:p>
            <w:pPr>
              <w:ind w:left="60"/>
              <w:spacing w:after="0" w:line="93" w:lineRule="exact"/>
              <w:rPr>
                <w:sz w:val="20"/>
                <w:szCs w:val="20"/>
                <w:color w:val="auto"/>
              </w:rPr>
            </w:pPr>
            <w:r>
              <w:rPr>
                <w:rFonts w:ascii="Arial" w:cs="Arial" w:eastAsia="Arial" w:hAnsi="Arial"/>
                <w:sz w:val="10"/>
                <w:szCs w:val="10"/>
                <w:color w:val="0000FF"/>
              </w:rPr>
              <w:t>(Right to</w:t>
            </w: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line="93" w:lineRule="exact"/>
              <w:rPr>
                <w:sz w:val="20"/>
                <w:szCs w:val="20"/>
                <w:color w:val="auto"/>
              </w:rPr>
            </w:pPr>
            <w:r>
              <w:rPr>
                <w:rFonts w:ascii="Arial" w:cs="Arial" w:eastAsia="Arial" w:hAnsi="Arial"/>
                <w:sz w:val="10"/>
                <w:szCs w:val="10"/>
                <w:color w:val="0000FF"/>
              </w:rPr>
              <w:t>Stock</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-5925820</wp:posOffset>
            </wp:positionV>
            <wp:extent cx="7045325" cy="60807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325" cy="60807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160" w:firstLine="5"/>
        <w:spacing w:after="0" w:line="297"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 involved the Reporting Person's receipt of a grant of restricted stock units. The restricted stock units vest with respect to 100% of the shares underlying the restricted stock units on the earlier of (i) June 21, 2024 and (ii) the next annual meeting of the Issuer's stockholders. Each restricted stock unit represents a contingent right to receive one share of the Issuer's common stock.</w:t>
      </w: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vests with respect to 100% of the shares underlying the option on the earlier of (i) June 21, 2024 and (ii) the next annual meeting of the Issuer's stockholders.</w:t>
      </w:r>
    </w:p>
    <w:p>
      <w:pPr>
        <w:spacing w:after="0" w:line="5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Melissa Masse</w:t>
            </w:r>
          </w:p>
        </w:tc>
        <w:tc>
          <w:tcPr>
            <w:tcW w:w="780" w:type="dxa"/>
            <w:vAlign w:val="bottom"/>
          </w:tcPr>
          <w:p>
            <w:pPr>
              <w:spacing w:after="0"/>
              <w:rPr>
                <w:sz w:val="20"/>
                <w:szCs w:val="20"/>
                <w:color w:val="auto"/>
              </w:rPr>
            </w:pPr>
            <w:r>
              <w:rPr>
                <w:rFonts w:ascii="Arial" w:cs="Arial" w:eastAsia="Arial" w:hAnsi="Arial"/>
                <w:sz w:val="17"/>
                <w:szCs w:val="17"/>
                <w:color w:val="0000FF"/>
                <w:w w:val="89"/>
              </w:rPr>
              <w:t>06/23/2023</w:t>
            </w: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8"/>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44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1"/>
          <w:szCs w:val="21"/>
          <w:b w:val="1"/>
          <w:bCs w:val="1"/>
          <w:color w:val="auto"/>
        </w:rPr>
        <w:t>LIMITED POWER OF ATTORNEY</w:t>
      </w:r>
    </w:p>
    <w:p>
      <w:pPr>
        <w:spacing w:after="0" w:line="210"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The undersigned hereby constitutes and appoints each of Michael Landsittel, Ariel Hurley and Christopher Frankenfield, and each of them individually, and with full power of substitution, the undersigned’s true and lawful attorney-in-fact to:</w:t>
      </w:r>
    </w:p>
    <w:p>
      <w:pPr>
        <w:spacing w:after="0" w:line="136" w:lineRule="exact"/>
        <w:rPr>
          <w:sz w:val="20"/>
          <w:szCs w:val="20"/>
          <w:color w:val="auto"/>
        </w:rPr>
      </w:pPr>
    </w:p>
    <w:p>
      <w:pPr>
        <w:ind w:right="100" w:firstLine="637"/>
        <w:spacing w:after="0" w:line="256" w:lineRule="auto"/>
        <w:tabs>
          <w:tab w:leader="none" w:pos="1455" w:val="left"/>
        </w:tabs>
        <w:numPr>
          <w:ilvl w:val="0"/>
          <w:numId w:val="3"/>
        </w:numPr>
        <w:rPr>
          <w:rFonts w:ascii="Arial" w:cs="Arial" w:eastAsia="Arial" w:hAnsi="Arial"/>
          <w:sz w:val="20"/>
          <w:szCs w:val="20"/>
          <w:color w:val="auto"/>
        </w:rPr>
      </w:pPr>
      <w:r>
        <w:rPr>
          <w:rFonts w:ascii="Arial" w:cs="Arial" w:eastAsia="Arial" w:hAnsi="Arial"/>
          <w:sz w:val="20"/>
          <w:szCs w:val="20"/>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67" w:lineRule="exact"/>
        <w:rPr>
          <w:rFonts w:ascii="Arial" w:cs="Arial" w:eastAsia="Arial" w:hAnsi="Arial"/>
          <w:sz w:val="20"/>
          <w:szCs w:val="20"/>
          <w:color w:val="auto"/>
        </w:rPr>
      </w:pPr>
    </w:p>
    <w:p>
      <w:pPr>
        <w:ind w:right="240" w:firstLine="637"/>
        <w:spacing w:after="0" w:line="243" w:lineRule="auto"/>
        <w:tabs>
          <w:tab w:leader="none" w:pos="1455" w:val="left"/>
        </w:tabs>
        <w:numPr>
          <w:ilvl w:val="0"/>
          <w:numId w:val="3"/>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9" w:lineRule="exact"/>
        <w:rPr>
          <w:rFonts w:ascii="Arial" w:cs="Arial" w:eastAsia="Arial" w:hAnsi="Arial"/>
          <w:sz w:val="21"/>
          <w:szCs w:val="21"/>
          <w:color w:val="auto"/>
        </w:rPr>
      </w:pPr>
    </w:p>
    <w:p>
      <w:pPr>
        <w:ind w:right="40" w:firstLine="637"/>
        <w:spacing w:after="0" w:line="278" w:lineRule="auto"/>
        <w:tabs>
          <w:tab w:leader="none" w:pos="1452"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45" w:lineRule="exact"/>
        <w:rPr>
          <w:sz w:val="20"/>
          <w:szCs w:val="20"/>
          <w:color w:val="auto"/>
        </w:rPr>
      </w:pPr>
    </w:p>
    <w:p>
      <w:pPr>
        <w:ind w:right="60" w:firstLine="605"/>
        <w:spacing w:after="0" w:line="273" w:lineRule="auto"/>
        <w:rPr>
          <w:sz w:val="20"/>
          <w:szCs w:val="20"/>
          <w:color w:val="auto"/>
        </w:rPr>
      </w:pPr>
      <w:r>
        <w:rPr>
          <w:rFonts w:ascii="Arial" w:cs="Arial" w:eastAsia="Arial" w:hAnsi="Arial"/>
          <w:sz w:val="19"/>
          <w:szCs w:val="19"/>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2" w:lineRule="exact"/>
        <w:rPr>
          <w:sz w:val="20"/>
          <w:szCs w:val="20"/>
          <w:color w:val="auto"/>
        </w:rPr>
      </w:pPr>
    </w:p>
    <w:p>
      <w:pPr>
        <w:ind w:right="60" w:firstLine="605"/>
        <w:spacing w:after="0" w:line="256" w:lineRule="auto"/>
        <w:rPr>
          <w:sz w:val="20"/>
          <w:szCs w:val="20"/>
          <w:color w:val="auto"/>
        </w:rPr>
      </w:pPr>
      <w:r>
        <w:rPr>
          <w:rFonts w:ascii="Arial" w:cs="Arial" w:eastAsia="Arial" w:hAnsi="Arial"/>
          <w:sz w:val="20"/>
          <w:szCs w:val="20"/>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68" w:lineRule="exact"/>
        <w:rPr>
          <w:sz w:val="20"/>
          <w:szCs w:val="20"/>
          <w:color w:val="auto"/>
        </w:rPr>
      </w:pPr>
    </w:p>
    <w:p>
      <w:pPr>
        <w:ind w:right="140" w:firstLine="605"/>
        <w:spacing w:after="0" w:line="248"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556895</wp:posOffset>
            </wp:positionV>
            <wp:extent cx="6965950" cy="92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6965950" cy="92075"/>
                    </a:xfrm>
                    <a:prstGeom prst="rect">
                      <a:avLst/>
                    </a:prstGeom>
                    <a:noFill/>
                  </pic:spPr>
                </pic:pic>
              </a:graphicData>
            </a:graphic>
          </wp:anchor>
        </w:drawing>
      </w:r>
    </w:p>
    <w:p>
      <w:pPr>
        <w:sectPr>
          <w:pgSz w:w="11900" w:h="16838" w:orient="portrait"/>
          <w:cols w:equalWidth="0" w:num="1">
            <w:col w:w="10960"/>
          </w:cols>
          <w:pgMar w:left="460" w:top="114" w:right="479" w:bottom="1440" w:gutter="0" w:footer="0" w:header="0"/>
        </w:sectPr>
      </w:pPr>
    </w:p>
    <w:bookmarkStart w:id="2" w:name="page3"/>
    <w:bookmarkEnd w:id="2"/>
    <w:p>
      <w:pPr>
        <w:spacing w:after="0" w:line="261" w:lineRule="auto"/>
        <w:rPr>
          <w:sz w:val="20"/>
          <w:szCs w:val="20"/>
          <w:color w:val="auto"/>
        </w:rPr>
      </w:pPr>
      <w:r>
        <w:rPr>
          <w:rFonts w:ascii="Arial" w:cs="Arial" w:eastAsia="Arial" w:hAnsi="Arial"/>
          <w:sz w:val="21"/>
          <w:szCs w:val="21"/>
          <w:color w:val="auto"/>
        </w:rPr>
        <w:t>holdings of and transactions in securities issued by the Company, unless earlier revoked by the undersigned in a signed writing delivered to the foregoing attorneys-in-fact.</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9"/>
          <w:szCs w:val="19"/>
          <w:color w:val="auto"/>
        </w:rPr>
        <w:t>IN WITNESS WHEREOF, the undersigned has caused this Power of Attorney to be executed as of June 23, 2016.</w:t>
      </w:r>
    </w:p>
    <w:p>
      <w:pPr>
        <w:spacing w:after="0" w:line="200" w:lineRule="exact"/>
        <w:rPr>
          <w:sz w:val="20"/>
          <w:szCs w:val="20"/>
          <w:color w:val="auto"/>
        </w:rPr>
      </w:pPr>
    </w:p>
    <w:p>
      <w:pPr>
        <w:spacing w:after="0" w:line="265" w:lineRule="exact"/>
        <w:rPr>
          <w:sz w:val="20"/>
          <w:szCs w:val="20"/>
          <w:color w:val="auto"/>
        </w:rPr>
      </w:pPr>
    </w:p>
    <w:p>
      <w:pPr>
        <w:ind w:left="5060"/>
        <w:spacing w:after="0"/>
        <w:tabs>
          <w:tab w:leader="none" w:pos="592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Lynn Seely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10795</wp:posOffset>
            </wp:positionV>
            <wp:extent cx="3232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6" w:lineRule="exact"/>
        <w:rPr>
          <w:sz w:val="20"/>
          <w:szCs w:val="20"/>
          <w:color w:val="auto"/>
        </w:rPr>
      </w:pPr>
    </w:p>
    <w:p>
      <w:pPr>
        <w:ind w:left="5060"/>
        <w:spacing w:after="0"/>
        <w:rPr>
          <w:sz w:val="20"/>
          <w:szCs w:val="20"/>
          <w:color w:val="auto"/>
        </w:rPr>
      </w:pPr>
      <w:r>
        <w:rPr>
          <w:rFonts w:ascii="Arial" w:cs="Arial" w:eastAsia="Arial" w:hAnsi="Arial"/>
          <w:sz w:val="21"/>
          <w:szCs w:val="21"/>
          <w:color w:val="auto"/>
        </w:rPr>
        <w:t>Name: Lynn Seely</w:t>
      </w:r>
    </w:p>
    <w:sectPr>
      <w:pgSz w:w="11900" w:h="16838" w:orient="portrait"/>
      <w:cols w:equalWidth="0" w:num="1">
        <w:col w:w="10680"/>
      </w:cols>
      <w:pgMar w:left="460" w:top="118"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8" Type="http://schemas.openxmlformats.org/officeDocument/2006/relationships/hyperlink" Target="http://www.sec.gov/cgi-bin/browse-edgar?action=getcompany&amp;CIK=0001327111" TargetMode="External"/><Relationship Id="rId9"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2023-06-23T18:09:30Z</dcterms:created>
  <dcterms:modified xsi:type="dcterms:W3CDTF">2023-06-23T18:09:30Z</dcterms:modified>
</cp:coreProperties>
</file>