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Beckman Daniella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Blueprint Medicines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BPMC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restricted stock units. The restricted stock units vest with respect to 100% of the shares underlying the restricted stock units on the earlier of (i) June 18, 2026 and (ii) the next annual meeting of the Issuer's stockholders. Each restricted stock unit represents a contingent right to receive one share of the Issuer's common stock.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Melissa Masse,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3422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2025-06-24T15:39:02Z</dcterms:created>
  <dcterms:modified xsi:type="dcterms:W3CDTF">2025-06-24T15:39:02Z</dcterms:modified>
</cp:coreProperties>
</file>