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5"/>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5"/>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2020" w:type="dxa"/>
            <w:vAlign w:val="bottom"/>
            <w:gridSpan w:val="3"/>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980" w:type="dxa"/>
            <w:vAlign w:val="bottom"/>
            <w:tcBorders>
              <w:top w:val="single" w:sz="8" w:color="2C2C2C"/>
            </w:tcBorders>
            <w:gridSpan w:val="2"/>
          </w:tcPr>
          <w:p>
            <w:pPr>
              <w:ind w:left="220"/>
              <w:spacing w:after="0" w:line="190" w:lineRule="exact"/>
              <w:rPr>
                <w:sz w:val="20"/>
                <w:szCs w:val="20"/>
                <w:color w:val="auto"/>
              </w:rPr>
            </w:pPr>
            <w:r>
              <w:rPr>
                <w:rFonts w:ascii="Arial" w:cs="Arial" w:eastAsia="Arial" w:hAnsi="Arial"/>
                <w:sz w:val="20"/>
                <w:szCs w:val="20"/>
                <w:color w:val="auto"/>
              </w:rPr>
              <w:t>OMB APPROVAL</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5"/>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7"/>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2"/>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0"/>
        </w:trPr>
        <w:tc>
          <w:tcPr>
            <w:tcW w:w="2000" w:type="dxa"/>
            <w:vAlign w:val="bottom"/>
          </w:tcPr>
          <w:p>
            <w:pPr>
              <w:spacing w:after="0"/>
              <w:rPr>
                <w:sz w:val="9"/>
                <w:szCs w:val="9"/>
                <w:color w:val="auto"/>
              </w:rPr>
            </w:pPr>
          </w:p>
        </w:tc>
        <w:tc>
          <w:tcPr>
            <w:tcW w:w="6820" w:type="dxa"/>
            <w:vAlign w:val="bottom"/>
          </w:tcPr>
          <w:p>
            <w:pPr>
              <w:spacing w:after="0"/>
              <w:rPr>
                <w:sz w:val="9"/>
                <w:szCs w:val="9"/>
                <w:color w:val="auto"/>
              </w:rPr>
            </w:pPr>
          </w:p>
        </w:tc>
        <w:tc>
          <w:tcPr>
            <w:tcW w:w="40" w:type="dxa"/>
            <w:vAlign w:val="bottom"/>
          </w:tcPr>
          <w:p>
            <w:pPr>
              <w:spacing w:after="0"/>
              <w:rPr>
                <w:sz w:val="9"/>
                <w:szCs w:val="9"/>
                <w:color w:val="auto"/>
              </w:rPr>
            </w:pPr>
          </w:p>
        </w:tc>
        <w:tc>
          <w:tcPr>
            <w:tcW w:w="1260" w:type="dxa"/>
            <w:vAlign w:val="bottom"/>
            <w:vMerge w:val="continue"/>
          </w:tcPr>
          <w:p>
            <w:pPr>
              <w:spacing w:after="0"/>
              <w:rPr>
                <w:sz w:val="9"/>
                <w:szCs w:val="9"/>
                <w:color w:val="auto"/>
              </w:rPr>
            </w:pPr>
          </w:p>
        </w:tc>
        <w:tc>
          <w:tcPr>
            <w:tcW w:w="7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00" w:type="dxa"/>
            <w:vAlign w:val="bottom"/>
          </w:tcPr>
          <w:p>
            <w:pPr>
              <w:spacing w:after="0"/>
              <w:rPr>
                <w:sz w:val="9"/>
                <w:szCs w:val="9"/>
                <w:color w:val="auto"/>
              </w:rPr>
            </w:pPr>
          </w:p>
        </w:tc>
        <w:tc>
          <w:tcPr>
            <w:tcW w:w="6820" w:type="dxa"/>
            <w:vAlign w:val="bottom"/>
            <w:vMerge w:val="restart"/>
          </w:tcPr>
          <w:p>
            <w:pPr>
              <w:jc w:val="center"/>
              <w:ind w:left="45"/>
              <w:spacing w:after="0"/>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9"/>
                <w:szCs w:val="9"/>
                <w:color w:val="auto"/>
              </w:rPr>
            </w:pPr>
          </w:p>
        </w:tc>
        <w:tc>
          <w:tcPr>
            <w:tcW w:w="1260" w:type="dxa"/>
            <w:vAlign w:val="bottom"/>
            <w:vMerge w:val="continue"/>
          </w:tcPr>
          <w:p>
            <w:pPr>
              <w:spacing w:after="0"/>
              <w:rPr>
                <w:sz w:val="9"/>
                <w:szCs w:val="9"/>
                <w:color w:val="auto"/>
              </w:rPr>
            </w:pPr>
          </w:p>
        </w:tc>
        <w:tc>
          <w:tcPr>
            <w:tcW w:w="720" w:type="dxa"/>
            <w:vAlign w:val="bottom"/>
            <w:vMerge w:val="restart"/>
          </w:tcPr>
          <w:p>
            <w:pPr>
              <w:jc w:val="right"/>
              <w:ind w:right="22"/>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69"/>
        </w:trPr>
        <w:tc>
          <w:tcPr>
            <w:tcW w:w="2000" w:type="dxa"/>
            <w:vAlign w:val="bottom"/>
          </w:tcPr>
          <w:p>
            <w:pPr>
              <w:spacing w:after="0"/>
              <w:rPr>
                <w:sz w:val="6"/>
                <w:szCs w:val="6"/>
                <w:color w:val="auto"/>
              </w:rPr>
            </w:pPr>
          </w:p>
        </w:tc>
        <w:tc>
          <w:tcPr>
            <w:tcW w:w="6820" w:type="dxa"/>
            <w:vAlign w:val="bottom"/>
          </w:tcPr>
          <w:p>
            <w:pPr>
              <w:jc w:val="center"/>
              <w:ind w:left="45"/>
              <w:spacing w:after="0" w:line="69" w:lineRule="exact"/>
              <w:rPr>
                <w:sz w:val="20"/>
                <w:szCs w:val="20"/>
                <w:color w:val="auto"/>
              </w:rPr>
            </w:pPr>
            <w:r>
              <w:rPr>
                <w:rFonts w:ascii="Arial" w:cs="Arial" w:eastAsia="Arial" w:hAnsi="Arial"/>
                <w:sz w:val="8"/>
                <w:szCs w:val="8"/>
                <w:b w:val="1"/>
                <w:bCs w:val="1"/>
                <w:color w:val="auto"/>
              </w:rPr>
              <w:t>SECURITIES</w:t>
            </w:r>
          </w:p>
        </w:tc>
        <w:tc>
          <w:tcPr>
            <w:tcW w:w="40" w:type="dxa"/>
            <w:vAlign w:val="bottom"/>
          </w:tcPr>
          <w:p>
            <w:pPr>
              <w:spacing w:after="0"/>
              <w:rPr>
                <w:sz w:val="6"/>
                <w:szCs w:val="6"/>
                <w:color w:val="auto"/>
              </w:rPr>
            </w:pPr>
          </w:p>
        </w:tc>
        <w:tc>
          <w:tcPr>
            <w:tcW w:w="1260" w:type="dxa"/>
            <w:vAlign w:val="bottom"/>
          </w:tcPr>
          <w:p>
            <w:pPr>
              <w:ind w:left="80"/>
              <w:spacing w:after="0" w:line="69" w:lineRule="exact"/>
              <w:rPr>
                <w:sz w:val="20"/>
                <w:szCs w:val="20"/>
                <w:color w:val="auto"/>
              </w:rPr>
            </w:pPr>
            <w:r>
              <w:rPr>
                <w:rFonts w:ascii="Arial" w:cs="Arial" w:eastAsia="Arial" w:hAnsi="Arial"/>
                <w:sz w:val="8"/>
                <w:szCs w:val="8"/>
                <w:color w:val="auto"/>
              </w:rPr>
              <w:t>response:</w:t>
            </w:r>
          </w:p>
        </w:tc>
        <w:tc>
          <w:tcPr>
            <w:tcW w:w="720" w:type="dxa"/>
            <w:vAlign w:val="bottom"/>
          </w:tcPr>
          <w:p>
            <w:pPr>
              <w:jc w:val="right"/>
              <w:ind w:right="22"/>
              <w:spacing w:after="0" w:line="69" w:lineRule="exact"/>
              <w:rPr>
                <w:sz w:val="20"/>
                <w:szCs w:val="20"/>
                <w:color w:val="auto"/>
              </w:rPr>
            </w:pPr>
            <w:r>
              <w:rPr>
                <w:rFonts w:ascii="Arial" w:cs="Arial" w:eastAsia="Arial" w:hAnsi="Arial"/>
                <w:sz w:val="8"/>
                <w:szCs w:val="8"/>
                <w:color w:val="auto"/>
              </w:rPr>
              <w:t>0.5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80"/>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5603240</wp:posOffset>
            </wp:positionH>
            <wp:positionV relativeFrom="paragraph">
              <wp:posOffset>-751205</wp:posOffset>
            </wp:positionV>
            <wp:extent cx="1305560" cy="9055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5560" cy="905510"/>
                    </a:xfrm>
                    <a:prstGeom prst="rect">
                      <a:avLst/>
                    </a:prstGeom>
                    <a:noFill/>
                  </pic:spPr>
                </pic:pic>
              </a:graphicData>
            </a:graphic>
          </wp:anchor>
        </w:drawing>
      </w:r>
    </w:p>
    <w:p>
      <w:pPr>
        <w:spacing w:after="0" w:line="293"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1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33655</wp:posOffset>
            </wp:positionV>
            <wp:extent cx="6946900" cy="218249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46900" cy="2182495"/>
                    </a:xfrm>
                    <a:prstGeom prst="rect">
                      <a:avLst/>
                    </a:prstGeom>
                    <a:noFill/>
                  </pic:spPr>
                </pic:pic>
              </a:graphicData>
            </a:graphic>
          </wp:anchor>
        </w:drawing>
      </w:r>
    </w:p>
    <w:p>
      <w:pPr>
        <w:sectPr>
          <w:pgSz w:w="11900" w:h="16838" w:orient="portrait"/>
          <w:cols w:equalWidth="0" w:num="1">
            <w:col w:w="10940"/>
          </w:cols>
          <w:pgMar w:left="480" w:top="230" w:right="479" w:bottom="144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1"/>
        </w:trPr>
        <w:tc>
          <w:tcPr>
            <w:tcW w:w="3100" w:type="dxa"/>
            <w:vAlign w:val="bottom"/>
            <w:vMerge w:val="restart"/>
          </w:tcPr>
          <w:p>
            <w:pPr>
              <w:ind w:left="40"/>
              <w:spacing w:after="0"/>
              <w:rPr>
                <w:rFonts w:ascii="Times New Roman" w:cs="Times New Roman" w:eastAsia="Times New Roman" w:hAnsi="Times New Roman"/>
                <w:sz w:val="24"/>
                <w:szCs w:val="24"/>
                <w:u w:val="single" w:color="auto"/>
                <w:color w:val="0000EE"/>
              </w:rPr>
            </w:pPr>
            <w:hyperlink r:id="rId10">
              <w:r>
                <w:rPr>
                  <w:rFonts w:ascii="Times New Roman" w:cs="Times New Roman" w:eastAsia="Times New Roman" w:hAnsi="Times New Roman"/>
                  <w:sz w:val="24"/>
                  <w:szCs w:val="24"/>
                  <w:u w:val="single" w:color="auto"/>
                  <w:color w:val="0000EE"/>
                </w:rPr>
                <w:t>Hewes L. Becker</w:t>
              </w:r>
            </w:hyperlink>
          </w:p>
        </w:tc>
        <w:tc>
          <w:tcPr>
            <w:tcW w:w="1520" w:type="dxa"/>
            <w:vAlign w:val="bottom"/>
          </w:tcPr>
          <w:p>
            <w:pPr>
              <w:ind w:left="160"/>
              <w:spacing w:after="0" w:line="131"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8"/>
        </w:trPr>
        <w:tc>
          <w:tcPr>
            <w:tcW w:w="3100" w:type="dxa"/>
            <w:vAlign w:val="bottom"/>
            <w:vMerge w:val="continue"/>
          </w:tcPr>
          <w:p>
            <w:pPr>
              <w:spacing w:after="0"/>
              <w:rPr>
                <w:sz w:val="14"/>
                <w:szCs w:val="14"/>
                <w:color w:val="auto"/>
              </w:rPr>
            </w:pPr>
          </w:p>
        </w:tc>
        <w:tc>
          <w:tcPr>
            <w:tcW w:w="1520" w:type="dxa"/>
            <w:vAlign w:val="bottom"/>
          </w:tcPr>
          <w:p>
            <w:pPr>
              <w:ind w:left="160"/>
              <w:spacing w:after="0" w:line="168"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21"/>
        </w:trPr>
        <w:tc>
          <w:tcPr>
            <w:tcW w:w="3100" w:type="dxa"/>
            <w:vAlign w:val="bottom"/>
            <w:tcBorders>
              <w:bottom w:val="single" w:sz="8" w:color="9A9A9A"/>
            </w:tcBorders>
          </w:tcPr>
          <w:p>
            <w:pPr>
              <w:spacing w:after="0"/>
              <w:rPr>
                <w:sz w:val="19"/>
                <w:szCs w:val="19"/>
                <w:color w:val="auto"/>
              </w:rPr>
            </w:pPr>
          </w:p>
        </w:tc>
        <w:tc>
          <w:tcPr>
            <w:tcW w:w="1520" w:type="dxa"/>
            <w:vAlign w:val="bottom"/>
          </w:tcPr>
          <w:p>
            <w:pPr>
              <w:ind w:left="160"/>
              <w:spacing w:after="0" w:line="211" w:lineRule="exact"/>
              <w:rPr>
                <w:sz w:val="20"/>
                <w:szCs w:val="20"/>
                <w:color w:val="auto"/>
              </w:rPr>
            </w:pPr>
            <w:r>
              <w:rPr>
                <w:rFonts w:ascii="Times New Roman" w:cs="Times New Roman" w:eastAsia="Times New Roman" w:hAnsi="Times New Roman"/>
                <w:sz w:val="20"/>
                <w:szCs w:val="20"/>
                <w:color w:val="0000FF"/>
              </w:rPr>
              <w:t>01/11/2021</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3" w:lineRule="exact"/>
        <w:rPr>
          <w:sz w:val="24"/>
          <w:szCs w:val="24"/>
          <w:color w:val="auto"/>
        </w:rPr>
      </w:pPr>
    </w:p>
    <w:p>
      <w:pPr>
        <w:spacing w:after="0"/>
        <w:rPr>
          <w:sz w:val="20"/>
          <w:szCs w:val="20"/>
          <w:color w:val="auto"/>
        </w:rPr>
      </w:pPr>
      <w:r>
        <w:rPr>
          <w:rFonts w:ascii="Arial" w:cs="Arial" w:eastAsia="Arial" w:hAnsi="Arial"/>
          <w:sz w:val="15"/>
          <w:szCs w:val="15"/>
          <w:color w:val="auto"/>
        </w:rPr>
        <w:t xml:space="preserve">3. 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p>
      <w:pPr>
        <w:spacing w:after="0" w:line="9" w:lineRule="exact"/>
        <w:rPr>
          <w:sz w:val="24"/>
          <w:szCs w:val="24"/>
          <w:color w:val="auto"/>
        </w:rPr>
      </w:pPr>
    </w:p>
    <w:p>
      <w:pPr>
        <w:spacing w:after="0"/>
        <w:rPr>
          <w:rFonts w:ascii="Times New Roman" w:cs="Times New Roman" w:eastAsia="Times New Roman" w:hAnsi="Times New Roman"/>
          <w:sz w:val="24"/>
          <w:szCs w:val="24"/>
          <w:color w:val="0000EE"/>
        </w:rPr>
      </w:pPr>
      <w:hyperlink r:id="rId11">
        <w:r>
          <w:rPr>
            <w:rFonts w:ascii="Times New Roman" w:cs="Times New Roman" w:eastAsia="Times New Roman" w:hAnsi="Times New Roman"/>
            <w:sz w:val="24"/>
            <w:szCs w:val="24"/>
            <w:u w:val="single" w:color="auto"/>
            <w:color w:val="0000EE"/>
          </w:rPr>
          <w:t>Blueprint Medicines Corp</w:t>
        </w:r>
        <w:r>
          <w:rPr>
            <w:rFonts w:ascii="Times New Roman" w:cs="Times New Roman" w:eastAsia="Times New Roman" w:hAnsi="Times New Roman"/>
            <w:sz w:val="24"/>
            <w:szCs w:val="24"/>
            <w:color w:val="0000EE"/>
          </w:rPr>
          <w:t xml:space="preserve"> </w:t>
        </w:r>
      </w:hyperlink>
      <w:r>
        <w:rPr>
          <w:rFonts w:ascii="Times New Roman" w:cs="Times New Roman" w:eastAsia="Times New Roman" w:hAnsi="Times New Roman"/>
          <w:sz w:val="24"/>
          <w:szCs w:val="24"/>
          <w:color w:val="000000"/>
        </w:rPr>
        <w: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19"/>
          <w:szCs w:val="19"/>
          <w:color w:val="0000FF"/>
        </w:rPr>
        <w:t>BPMC</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24"/>
          <w:szCs w:val="24"/>
          <w:color w:val="000000"/>
        </w:rPr>
        <w:t>]</w:t>
      </w:r>
    </w:p>
    <w:p>
      <w:pPr>
        <w:spacing w:after="0" w:line="384" w:lineRule="exact"/>
        <w:rPr>
          <w:sz w:val="24"/>
          <w:szCs w:val="24"/>
          <w:color w:val="auto"/>
        </w:rPr>
      </w:pPr>
    </w:p>
    <w:p>
      <w:pPr>
        <w:sectPr>
          <w:pgSz w:w="11900" w:h="16838" w:orient="portrait"/>
          <w:cols w:equalWidth="0" w:num="2">
            <w:col w:w="4720" w:space="280"/>
            <w:col w:w="5940"/>
          </w:cols>
          <w:pgMar w:left="480" w:top="230" w:right="479" w:bottom="1440" w:gutter="0" w:footer="0" w:header="0"/>
          <w:type w:val="continuous"/>
        </w:sectPr>
      </w:pPr>
    </w:p>
    <w:p>
      <w:pPr>
        <w:spacing w:after="0" w:line="45"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86" w:lineRule="exact"/>
        <w:rPr>
          <w:sz w:val="24"/>
          <w:szCs w:val="24"/>
          <w:color w:val="auto"/>
        </w:rPr>
      </w:pPr>
    </w:p>
    <w:p>
      <w:pPr>
        <w:ind w:left="140" w:right="1577"/>
        <w:spacing w:after="0" w:line="313" w:lineRule="auto"/>
        <w:rPr>
          <w:sz w:val="20"/>
          <w:szCs w:val="20"/>
          <w:color w:val="auto"/>
        </w:rPr>
      </w:pPr>
      <w:r>
        <w:rPr>
          <w:rFonts w:ascii="Times New Roman" w:cs="Times New Roman" w:eastAsia="Times New Roman" w:hAnsi="Times New Roman"/>
          <w:sz w:val="18"/>
          <w:szCs w:val="18"/>
          <w:color w:val="0000FF"/>
        </w:rPr>
        <w:t>C/O BLUEPRINT MEDICINES CORPORATION</w:t>
      </w:r>
    </w:p>
    <w:p>
      <w:pPr>
        <w:ind w:left="140"/>
        <w:spacing w:after="0"/>
        <w:rPr>
          <w:sz w:val="20"/>
          <w:szCs w:val="20"/>
          <w:color w:val="auto"/>
        </w:rPr>
      </w:pPr>
      <w:r>
        <w:rPr>
          <w:rFonts w:ascii="Times New Roman" w:cs="Times New Roman" w:eastAsia="Times New Roman" w:hAnsi="Times New Roman"/>
          <w:sz w:val="20"/>
          <w:szCs w:val="20"/>
          <w:color w:val="0000FF"/>
        </w:rPr>
        <w:t>45 SIDNEY STREET</w:t>
      </w:r>
    </w:p>
    <w:p>
      <w:pPr>
        <w:spacing w:after="0" w:line="322" w:lineRule="exact"/>
        <w:rPr>
          <w:sz w:val="24"/>
          <w:szCs w:val="24"/>
          <w:color w:val="auto"/>
        </w:rPr>
      </w:pPr>
    </w:p>
    <w:tbl>
      <w:tblPr>
        <w:tblLayout w:type="fixed"/>
        <w:tblInd w:w="100" w:type="dxa"/>
        <w:tblCellMar>
          <w:top w:w="0" w:type="dxa"/>
          <w:left w:w="0" w:type="dxa"/>
          <w:bottom w:w="0" w:type="dxa"/>
          <w:right w:w="0" w:type="dxa"/>
        </w:tblCellMar>
      </w:tblPr>
      <w:tr>
        <w:trPr>
          <w:trHeight w:val="202"/>
        </w:trPr>
        <w:tc>
          <w:tcPr>
            <w:tcW w:w="1880" w:type="dxa"/>
            <w:vAlign w:val="bottom"/>
          </w:tcPr>
          <w:p>
            <w:pPr>
              <w:spacing w:after="0"/>
              <w:rPr>
                <w:sz w:val="20"/>
                <w:szCs w:val="20"/>
                <w:color w:val="auto"/>
              </w:rPr>
            </w:pPr>
            <w:r>
              <w:rPr>
                <w:rFonts w:ascii="Arial" w:cs="Arial" w:eastAsia="Arial" w:hAnsi="Arial"/>
                <w:sz w:val="15"/>
                <w:szCs w:val="15"/>
                <w:color w:val="auto"/>
              </w:rPr>
              <w:t>(Street)</w:t>
            </w:r>
          </w:p>
        </w:tc>
        <w:tc>
          <w:tcPr>
            <w:tcW w:w="780" w:type="dxa"/>
            <w:vAlign w:val="bottom"/>
          </w:tcPr>
          <w:p>
            <w:pPr>
              <w:spacing w:after="0"/>
              <w:rPr>
                <w:sz w:val="17"/>
                <w:szCs w:val="17"/>
                <w:color w:val="auto"/>
              </w:rPr>
            </w:pPr>
          </w:p>
        </w:tc>
      </w:tr>
      <w:tr>
        <w:trPr>
          <w:trHeight w:val="265"/>
        </w:trPr>
        <w:tc>
          <w:tcPr>
            <w:tcW w:w="1880" w:type="dxa"/>
            <w:vAlign w:val="bottom"/>
          </w:tcPr>
          <w:p>
            <w:pPr>
              <w:ind w:left="40"/>
              <w:spacing w:after="0"/>
              <w:rPr>
                <w:sz w:val="20"/>
                <w:szCs w:val="20"/>
                <w:color w:val="auto"/>
              </w:rPr>
            </w:pPr>
            <w:r>
              <w:rPr>
                <w:rFonts w:ascii="Times New Roman" w:cs="Times New Roman" w:eastAsia="Times New Roman" w:hAnsi="Times New Roman"/>
                <w:sz w:val="20"/>
                <w:szCs w:val="20"/>
                <w:color w:val="0000FF"/>
              </w:rPr>
              <w:t>CAMBRIDGE MA</w:t>
            </w: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0000FF"/>
              </w:rPr>
              <w:t>02139</w:t>
            </w:r>
          </w:p>
        </w:tc>
      </w:tr>
    </w:tbl>
    <w:p>
      <w:pPr>
        <w:spacing w:after="0" w:line="20" w:lineRule="exact"/>
        <w:rPr>
          <w:sz w:val="24"/>
          <w:szCs w:val="24"/>
          <w:color w:val="auto"/>
        </w:rPr>
      </w:pPr>
      <w:r>
        <w:rPr>
          <w:sz w:val="24"/>
          <w:szCs w:val="24"/>
          <w:color w:val="auto"/>
        </w:rPr>
        <w:br w:type="column"/>
      </w:r>
    </w:p>
    <w:p>
      <w:pPr>
        <w:ind w:left="3" w:right="300" w:hanging="3"/>
        <w:spacing w:after="0" w:line="242"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20"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ind w:left="183"/>
        <w:spacing w:after="0"/>
        <w:tabs>
          <w:tab w:leader="none" w:pos="502" w:val="left"/>
          <w:tab w:leader="none" w:pos="2042" w:val="left"/>
        </w:tabs>
        <w:rPr>
          <w:sz w:val="20"/>
          <w:szCs w:val="20"/>
          <w:color w:val="auto"/>
        </w:rPr>
      </w:pPr>
      <w:r>
        <w:rPr>
          <w:rFonts w:ascii="Times New Roman" w:cs="Times New Roman" w:eastAsia="Times New Roman" w:hAnsi="Times New Roman"/>
          <w:sz w:val="27"/>
          <w:szCs w:val="27"/>
          <w:color w:val="0000FF"/>
          <w:vertAlign w:val="subscript"/>
        </w:rPr>
        <w:t>X</w:t>
      </w:r>
      <w:r>
        <w:rPr>
          <w:sz w:val="20"/>
          <w:szCs w:val="20"/>
          <w:color w:val="auto"/>
        </w:rPr>
        <w:tab/>
      </w: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1"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38" w:lineRule="exact"/>
        <w:rPr>
          <w:sz w:val="24"/>
          <w:szCs w:val="24"/>
          <w:color w:val="auto"/>
        </w:rPr>
      </w:pPr>
    </w:p>
    <w:p>
      <w:pPr>
        <w:ind w:left="703"/>
        <w:spacing w:after="0"/>
        <w:rPr>
          <w:sz w:val="20"/>
          <w:szCs w:val="20"/>
          <w:color w:val="auto"/>
        </w:rPr>
      </w:pPr>
      <w:r>
        <w:rPr>
          <w:rFonts w:ascii="Times New Roman" w:cs="Times New Roman" w:eastAsia="Times New Roman" w:hAnsi="Times New Roman"/>
          <w:sz w:val="20"/>
          <w:szCs w:val="20"/>
          <w:color w:val="0000FF"/>
        </w:rPr>
        <w:t>Chief Medical Officer</w:t>
      </w:r>
    </w:p>
    <w:p>
      <w:pPr>
        <w:spacing w:after="0" w:line="20" w:lineRule="exact"/>
        <w:rPr>
          <w:sz w:val="24"/>
          <w:szCs w:val="24"/>
          <w:color w:val="auto"/>
        </w:rPr>
      </w:pPr>
      <w:r>
        <w:rPr>
          <w:sz w:val="24"/>
          <w:szCs w:val="24"/>
          <w:color w:val="auto"/>
        </w:rPr>
        <w:br w:type="column"/>
      </w:r>
    </w:p>
    <w:p>
      <w:pPr>
        <w:ind w:left="-9" w:right="440" w:firstLine="9"/>
        <w:spacing w:after="0" w:line="270"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302" w:lineRule="exact"/>
        <w:rPr>
          <w:rFonts w:ascii="Arial" w:cs="Arial" w:eastAsia="Arial" w:hAnsi="Arial"/>
          <w:sz w:val="15"/>
          <w:szCs w:val="15"/>
          <w:color w:val="auto"/>
        </w:rPr>
      </w:pPr>
    </w:p>
    <w:p>
      <w:pPr>
        <w:ind w:left="-9" w:right="480" w:firstLine="9"/>
        <w:spacing w:after="0" w:line="255"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spacing w:after="0" w:line="9" w:lineRule="exact"/>
        <w:rPr>
          <w:sz w:val="24"/>
          <w:szCs w:val="24"/>
          <w:color w:val="auto"/>
        </w:rPr>
      </w:pPr>
    </w:p>
    <w:p>
      <w:pPr>
        <w:ind w:left="451" w:right="340" w:hanging="304"/>
        <w:spacing w:after="0" w:line="182" w:lineRule="auto"/>
        <w:tabs>
          <w:tab w:leader="none" w:pos="451" w:val="left"/>
        </w:tabs>
        <w:numPr>
          <w:ilvl w:val="0"/>
          <w:numId w:val="3"/>
        </w:numPr>
        <w:rPr>
          <w:rFonts w:ascii="Times New Roman" w:cs="Times New Roman" w:eastAsia="Times New Roman" w:hAnsi="Times New Roman"/>
          <w:sz w:val="29"/>
          <w:szCs w:val="29"/>
          <w:color w:val="0000FF"/>
          <w:vertAlign w:val="subscript"/>
        </w:rPr>
      </w:pPr>
      <w:r>
        <w:rPr>
          <w:rFonts w:ascii="Arial" w:cs="Arial" w:eastAsia="Arial" w:hAnsi="Arial"/>
          <w:sz w:val="13"/>
          <w:szCs w:val="13"/>
          <w:color w:val="auto"/>
        </w:rPr>
        <w:t>Form filed by One Reporting Person</w:t>
      </w:r>
    </w:p>
    <w:p>
      <w:pPr>
        <w:spacing w:after="0" w:line="23" w:lineRule="exact"/>
        <w:rPr>
          <w:rFonts w:ascii="Times New Roman" w:cs="Times New Roman" w:eastAsia="Times New Roman" w:hAnsi="Times New Roman"/>
          <w:sz w:val="29"/>
          <w:szCs w:val="29"/>
          <w:color w:val="0000FF"/>
          <w:vertAlign w:val="subscript"/>
        </w:rPr>
      </w:pPr>
    </w:p>
    <w:p>
      <w:pPr>
        <w:ind w:left="451" w:right="320"/>
        <w:spacing w:after="0" w:line="270" w:lineRule="auto"/>
        <w:rPr>
          <w:rFonts w:ascii="Times New Roman" w:cs="Times New Roman" w:eastAsia="Times New Roman" w:hAnsi="Times New Roman"/>
          <w:sz w:val="29"/>
          <w:szCs w:val="29"/>
          <w:color w:val="0000FF"/>
          <w:vertAlign w:val="subscript"/>
        </w:rPr>
      </w:pPr>
      <w:r>
        <w:rPr>
          <w:rFonts w:ascii="Arial" w:cs="Arial" w:eastAsia="Arial" w:hAnsi="Arial"/>
          <w:sz w:val="15"/>
          <w:szCs w:val="15"/>
          <w:color w:val="auto"/>
        </w:rPr>
        <w:t>Form filed by More than One Reporting Person</w:t>
      </w:r>
    </w:p>
    <w:p>
      <w:pPr>
        <w:spacing w:after="0" w:line="218" w:lineRule="exact"/>
        <w:rPr>
          <w:sz w:val="24"/>
          <w:szCs w:val="24"/>
          <w:color w:val="auto"/>
        </w:rPr>
      </w:pPr>
    </w:p>
    <w:p>
      <w:pPr>
        <w:sectPr>
          <w:pgSz w:w="11900" w:h="16838" w:orient="portrait"/>
          <w:cols w:equalWidth="0" w:num="3">
            <w:col w:w="4277" w:space="720"/>
            <w:col w:w="3003" w:space="269"/>
            <w:col w:w="2671"/>
          </w:cols>
          <w:pgMar w:left="480" w:top="230" w:right="479" w:bottom="1440" w:gutter="0" w:footer="0" w:header="0"/>
          <w:type w:val="continuous"/>
        </w:sectPr>
      </w:pPr>
    </w:p>
    <w:p>
      <w:pPr>
        <w:spacing w:after="0" w:line="143"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92710</wp:posOffset>
            </wp:positionV>
            <wp:extent cx="6946900" cy="10198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6946900" cy="1019810"/>
                    </a:xfrm>
                    <a:prstGeom prst="rect">
                      <a:avLst/>
                    </a:prstGeom>
                    <a:noFill/>
                  </pic:spPr>
                </pic:pic>
              </a:graphicData>
            </a:graphic>
          </wp:anchor>
        </w:drawing>
      </w:r>
    </w:p>
    <w:p>
      <w:pPr>
        <w:spacing w:after="0" w:line="194"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20" w:type="dxa"/>
        <w:tblCellMar>
          <w:top w:w="0" w:type="dxa"/>
          <w:left w:w="0" w:type="dxa"/>
          <w:bottom w:w="0" w:type="dxa"/>
          <w:right w:w="0" w:type="dxa"/>
        </w:tblCellMar>
      </w:tblPr>
      <w:tr>
        <w:trPr>
          <w:trHeight w:val="172"/>
        </w:trPr>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60" w:type="dxa"/>
            <w:vAlign w:val="bottom"/>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60" w:type="dxa"/>
            <w:vAlign w:val="bottom"/>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r>
      <w:tr>
        <w:trPr>
          <w:trHeight w:val="212"/>
        </w:trPr>
        <w:tc>
          <w:tcPr>
            <w:tcW w:w="342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8"/>
                <w:szCs w:val="18"/>
                <w:color w:val="auto"/>
              </w:rPr>
            </w:pPr>
          </w:p>
        </w:tc>
      </w:tr>
      <w:tr>
        <w:trPr>
          <w:trHeight w:val="44"/>
        </w:trPr>
        <w:tc>
          <w:tcPr>
            <w:tcW w:w="3420" w:type="dxa"/>
            <w:vAlign w:val="bottom"/>
            <w:tcBorders>
              <w:bottom w:val="single" w:sz="8" w:color="2C2C2C"/>
            </w:tcBorders>
          </w:tcPr>
          <w:p>
            <w:pPr>
              <w:spacing w:after="0"/>
              <w:rPr>
                <w:sz w:val="3"/>
                <w:szCs w:val="3"/>
                <w:color w:val="auto"/>
              </w:rPr>
            </w:pPr>
          </w:p>
        </w:tc>
        <w:tc>
          <w:tcPr>
            <w:tcW w:w="3400" w:type="dxa"/>
            <w:vAlign w:val="bottom"/>
            <w:tcBorders>
              <w:bottom w:val="single" w:sz="8" w:color="2C2C2C"/>
            </w:tcBorders>
          </w:tcPr>
          <w:p>
            <w:pPr>
              <w:spacing w:after="0"/>
              <w:rPr>
                <w:sz w:val="3"/>
                <w:szCs w:val="3"/>
                <w:color w:val="auto"/>
              </w:rPr>
            </w:pPr>
          </w:p>
        </w:tc>
        <w:tc>
          <w:tcPr>
            <w:tcW w:w="1220" w:type="dxa"/>
            <w:vAlign w:val="bottom"/>
            <w:tcBorders>
              <w:bottom w:val="single" w:sz="8" w:color="2C2C2C"/>
            </w:tcBorders>
          </w:tcPr>
          <w:p>
            <w:pPr>
              <w:spacing w:after="0"/>
              <w:rPr>
                <w:sz w:val="3"/>
                <w:szCs w:val="3"/>
                <w:color w:val="auto"/>
              </w:rPr>
            </w:pPr>
          </w:p>
        </w:tc>
        <w:tc>
          <w:tcPr>
            <w:tcW w:w="2860" w:type="dxa"/>
            <w:vAlign w:val="bottom"/>
            <w:tcBorders>
              <w:bottom w:val="single" w:sz="8" w:color="2C2C2C"/>
            </w:tcBorders>
          </w:tcPr>
          <w:p>
            <w:pPr>
              <w:spacing w:after="0"/>
              <w:rPr>
                <w:sz w:val="3"/>
                <w:szCs w:val="3"/>
                <w:color w:val="auto"/>
              </w:rPr>
            </w:pPr>
          </w:p>
        </w:tc>
      </w:tr>
    </w:tbl>
    <w:p>
      <w:pPr>
        <w:spacing w:after="0" w:line="44" w:lineRule="exact"/>
        <w:rPr>
          <w:sz w:val="24"/>
          <w:szCs w:val="24"/>
          <w:color w:val="auto"/>
        </w:rPr>
      </w:pPr>
    </w:p>
    <w:tbl>
      <w:tblPr>
        <w:tblLayout w:type="fixed"/>
        <w:tblInd w:w="0" w:type="dxa"/>
        <w:tblCellMar>
          <w:top w:w="0" w:type="dxa"/>
          <w:left w:w="0" w:type="dxa"/>
          <w:bottom w:w="0" w:type="dxa"/>
          <w:right w:w="0" w:type="dxa"/>
        </w:tblCellMar>
      </w:tblPr>
      <w:tr>
        <w:trPr>
          <w:trHeight w:val="371"/>
        </w:trPr>
        <w:tc>
          <w:tcPr>
            <w:tcW w:w="20" w:type="dxa"/>
            <w:vAlign w:val="bottom"/>
            <w:tcBorders>
              <w:bottom w:val="single" w:sz="8" w:color="2C2C2C"/>
            </w:tcBorders>
          </w:tcPr>
          <w:p>
            <w:pPr>
              <w:spacing w:after="0"/>
              <w:rPr>
                <w:sz w:val="24"/>
                <w:szCs w:val="24"/>
                <w:color w:val="auto"/>
              </w:rPr>
            </w:pPr>
          </w:p>
        </w:tc>
        <w:tc>
          <w:tcPr>
            <w:tcW w:w="27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0"/>
                <w:szCs w:val="20"/>
                <w:color w:val="0000FF"/>
              </w:rPr>
              <w:t>Common Stock</w:t>
            </w:r>
          </w:p>
        </w:tc>
        <w:tc>
          <w:tcPr>
            <w:tcW w:w="30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spacing w:after="0"/>
              <w:rPr>
                <w:sz w:val="24"/>
                <w:szCs w:val="24"/>
                <w:color w:val="auto"/>
              </w:rPr>
            </w:pPr>
          </w:p>
        </w:tc>
        <w:tc>
          <w:tcPr>
            <w:tcW w:w="1740" w:type="dxa"/>
            <w:vAlign w:val="bottom"/>
            <w:tcBorders>
              <w:bottom w:val="single" w:sz="8" w:color="2C2C2C"/>
            </w:tcBorders>
          </w:tcPr>
          <w:p>
            <w:pPr>
              <w:ind w:left="560"/>
              <w:spacing w:after="0"/>
              <w:rPr>
                <w:sz w:val="20"/>
                <w:szCs w:val="20"/>
                <w:color w:val="auto"/>
              </w:rPr>
            </w:pPr>
            <w:r>
              <w:rPr>
                <w:rFonts w:ascii="Times New Roman" w:cs="Times New Roman" w:eastAsia="Times New Roman" w:hAnsi="Times New Roman"/>
                <w:sz w:val="20"/>
                <w:szCs w:val="20"/>
                <w:color w:val="0000FF"/>
              </w:rPr>
              <w:t>17,500</w:t>
            </w:r>
            <w:r>
              <w:rPr>
                <w:rFonts w:ascii="Times New Roman" w:cs="Times New Roman" w:eastAsia="Times New Roman" w:hAnsi="Times New Roman"/>
                <w:sz w:val="25"/>
                <w:szCs w:val="25"/>
                <w:color w:val="008000"/>
                <w:vertAlign w:val="superscript"/>
              </w:rPr>
              <w:t>(1)</w:t>
            </w:r>
          </w:p>
        </w:tc>
        <w:tc>
          <w:tcPr>
            <w:tcW w:w="880" w:type="dxa"/>
            <w:vAlign w:val="bottom"/>
            <w:tcBorders>
              <w:bottom w:val="single" w:sz="8" w:color="2C2C2C"/>
            </w:tcBorders>
            <w:gridSpan w:val="2"/>
          </w:tcPr>
          <w:p>
            <w:pPr>
              <w:ind w:left="720"/>
              <w:spacing w:after="0"/>
              <w:rPr>
                <w:sz w:val="20"/>
                <w:szCs w:val="20"/>
                <w:color w:val="auto"/>
              </w:rPr>
            </w:pPr>
            <w:r>
              <w:rPr>
                <w:rFonts w:ascii="Times New Roman" w:cs="Times New Roman" w:eastAsia="Times New Roman" w:hAnsi="Times New Roman"/>
                <w:sz w:val="20"/>
                <w:szCs w:val="20"/>
                <w:color w:val="0000FF"/>
                <w:w w:val="96"/>
              </w:rPr>
              <w:t>D</w:t>
            </w:r>
          </w:p>
        </w:tc>
        <w:tc>
          <w:tcPr>
            <w:tcW w:w="94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spacing w:after="0"/>
              <w:rPr>
                <w:sz w:val="24"/>
                <w:szCs w:val="24"/>
                <w:color w:val="auto"/>
              </w:rPr>
            </w:pPr>
          </w:p>
        </w:tc>
        <w:tc>
          <w:tcPr>
            <w:tcW w:w="146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53"/>
        </w:trPr>
        <w:tc>
          <w:tcPr>
            <w:tcW w:w="20" w:type="dxa"/>
            <w:vAlign w:val="bottom"/>
            <w:tcBorders>
              <w:top w:val="single" w:sz="8" w:color="808080"/>
            </w:tcBorders>
          </w:tcPr>
          <w:p>
            <w:pPr>
              <w:spacing w:after="0"/>
              <w:rPr>
                <w:sz w:val="21"/>
                <w:szCs w:val="21"/>
                <w:color w:val="auto"/>
              </w:rPr>
            </w:pPr>
          </w:p>
        </w:tc>
        <w:tc>
          <w:tcPr>
            <w:tcW w:w="276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5440" w:type="dxa"/>
            <w:vAlign w:val="bottom"/>
            <w:tcBorders>
              <w:top w:val="single" w:sz="8" w:color="2C2C2C"/>
            </w:tcBorders>
            <w:gridSpan w:val="6"/>
          </w:tcPr>
          <w:p>
            <w:pPr>
              <w:ind w:left="100"/>
              <w:spacing w:after="0"/>
              <w:rPr>
                <w:sz w:val="20"/>
                <w:szCs w:val="20"/>
                <w:color w:val="auto"/>
              </w:rPr>
            </w:pPr>
            <w:r>
              <w:rPr>
                <w:rFonts w:ascii="Arial" w:cs="Arial" w:eastAsia="Arial" w:hAnsi="Arial"/>
                <w:sz w:val="20"/>
                <w:szCs w:val="20"/>
                <w:b w:val="1"/>
                <w:bCs w:val="1"/>
                <w:color w:val="auto"/>
              </w:rPr>
              <w:t>Table II - Derivative Securities Beneficially Owned</w:t>
            </w:r>
          </w:p>
        </w:tc>
        <w:tc>
          <w:tcPr>
            <w:tcW w:w="940" w:type="dxa"/>
            <w:vAlign w:val="bottom"/>
            <w:tcBorders>
              <w:top w:val="single" w:sz="8" w:color="2C2C2C"/>
            </w:tcBorders>
          </w:tcPr>
          <w:p>
            <w:pPr>
              <w:spacing w:after="0"/>
              <w:rPr>
                <w:sz w:val="21"/>
                <w:szCs w:val="21"/>
                <w:color w:val="auto"/>
              </w:rPr>
            </w:pPr>
          </w:p>
        </w:tc>
        <w:tc>
          <w:tcPr>
            <w:tcW w:w="146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75"/>
        </w:trPr>
        <w:tc>
          <w:tcPr>
            <w:tcW w:w="20" w:type="dxa"/>
            <w:vAlign w:val="bottom"/>
          </w:tcPr>
          <w:p>
            <w:pPr>
              <w:spacing w:after="0"/>
              <w:rPr>
                <w:sz w:val="23"/>
                <w:szCs w:val="23"/>
                <w:color w:val="auto"/>
              </w:rPr>
            </w:pPr>
          </w:p>
        </w:tc>
        <w:tc>
          <w:tcPr>
            <w:tcW w:w="2760" w:type="dxa"/>
            <w:vAlign w:val="bottom"/>
          </w:tcPr>
          <w:p>
            <w:pPr>
              <w:spacing w:after="0"/>
              <w:rPr>
                <w:sz w:val="23"/>
                <w:szCs w:val="23"/>
                <w:color w:val="auto"/>
              </w:rPr>
            </w:pPr>
          </w:p>
        </w:tc>
        <w:tc>
          <w:tcPr>
            <w:tcW w:w="5740" w:type="dxa"/>
            <w:vAlign w:val="bottom"/>
            <w:gridSpan w:val="7"/>
          </w:tcPr>
          <w:p>
            <w:pPr>
              <w:spacing w:after="0"/>
              <w:rPr>
                <w:sz w:val="20"/>
                <w:szCs w:val="20"/>
                <w:color w:val="auto"/>
              </w:rPr>
            </w:pPr>
            <w:r>
              <w:rPr>
                <w:rFonts w:ascii="Arial" w:cs="Arial" w:eastAsia="Arial" w:hAnsi="Arial"/>
                <w:sz w:val="20"/>
                <w:szCs w:val="20"/>
                <w:b w:val="1"/>
                <w:bCs w:val="1"/>
                <w:color w:val="auto"/>
              </w:rPr>
              <w:t>(e.g., puts, calls, warrants, options, convertible securities)</w:t>
            </w:r>
          </w:p>
        </w:tc>
        <w:tc>
          <w:tcPr>
            <w:tcW w:w="94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7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1880" w:type="dxa"/>
            <w:vAlign w:val="bottom"/>
            <w:tcBorders>
              <w:bottom w:val="single" w:sz="8" w:color="2C2C2C"/>
            </w:tcBorders>
            <w:gridSpan w:val="2"/>
          </w:tcPr>
          <w:p>
            <w:pPr>
              <w:spacing w:after="0"/>
              <w:rPr>
                <w:sz w:val="3"/>
                <w:szCs w:val="3"/>
                <w:color w:val="auto"/>
              </w:rPr>
            </w:pPr>
          </w:p>
        </w:tc>
        <w:tc>
          <w:tcPr>
            <w:tcW w:w="258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4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2760" w:type="dxa"/>
            <w:vAlign w:val="bottom"/>
          </w:tcPr>
          <w:p>
            <w:pPr>
              <w:ind w:left="80"/>
              <w:spacing w:after="0"/>
              <w:rPr>
                <w:sz w:val="20"/>
                <w:szCs w:val="20"/>
                <w:color w:val="auto"/>
              </w:rPr>
            </w:pPr>
            <w:r>
              <w:rPr>
                <w:rFonts w:ascii="Arial" w:cs="Arial" w:eastAsia="Arial" w:hAnsi="Arial"/>
                <w:sz w:val="15"/>
                <w:szCs w:val="15"/>
                <w:b w:val="1"/>
                <w:bCs w:val="1"/>
                <w:color w:val="auto"/>
                <w:w w:val="99"/>
              </w:rPr>
              <w:t>1. Title of Derivative Security (Instr. 4)</w:t>
            </w:r>
          </w:p>
        </w:tc>
        <w:tc>
          <w:tcPr>
            <w:tcW w:w="300" w:type="dxa"/>
            <w:vAlign w:val="bottom"/>
          </w:tcPr>
          <w:p>
            <w:pPr>
              <w:spacing w:after="0"/>
              <w:rPr>
                <w:sz w:val="17"/>
                <w:szCs w:val="17"/>
                <w:color w:val="auto"/>
              </w:rPr>
            </w:pP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620" w:type="dxa"/>
            <w:vAlign w:val="bottom"/>
            <w:gridSpan w:val="3"/>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940" w:type="dxa"/>
            <w:vAlign w:val="bottom"/>
          </w:tcPr>
          <w:p>
            <w:pPr>
              <w:ind w:left="2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480" w:type="dxa"/>
            <w:vAlign w:val="bottom"/>
            <w:gridSpan w:val="2"/>
          </w:tcPr>
          <w:p>
            <w:pPr>
              <w:ind w:left="6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620" w:type="dxa"/>
            <w:vAlign w:val="bottom"/>
            <w:gridSpan w:val="3"/>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4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48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74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8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4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48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2760" w:type="dxa"/>
            <w:vAlign w:val="bottom"/>
          </w:tcPr>
          <w:p>
            <w:pPr>
              <w:spacing w:after="0"/>
              <w:rPr>
                <w:sz w:val="7"/>
                <w:szCs w:val="7"/>
                <w:color w:val="auto"/>
              </w:rPr>
            </w:pPr>
          </w:p>
        </w:tc>
        <w:tc>
          <w:tcPr>
            <w:tcW w:w="30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740" w:type="dxa"/>
            <w:vAlign w:val="bottom"/>
            <w:tcBorders>
              <w:bottom w:val="single" w:sz="8" w:color="2C2C2C"/>
            </w:tcBorders>
          </w:tcPr>
          <w:p>
            <w:pPr>
              <w:spacing w:after="0"/>
              <w:rPr>
                <w:sz w:val="7"/>
                <w:szCs w:val="7"/>
                <w:color w:val="auto"/>
              </w:rPr>
            </w:pPr>
          </w:p>
        </w:tc>
        <w:tc>
          <w:tcPr>
            <w:tcW w:w="840" w:type="dxa"/>
            <w:vAlign w:val="bottom"/>
            <w:tcBorders>
              <w:bottom w:val="single" w:sz="8" w:color="2C2C2C"/>
            </w:tcBorders>
          </w:tcPr>
          <w:p>
            <w:pPr>
              <w:spacing w:after="0"/>
              <w:rPr>
                <w:sz w:val="7"/>
                <w:szCs w:val="7"/>
                <w:color w:val="auto"/>
              </w:rPr>
            </w:pPr>
          </w:p>
        </w:tc>
        <w:tc>
          <w:tcPr>
            <w:tcW w:w="40" w:type="dxa"/>
            <w:vAlign w:val="bottom"/>
          </w:tcPr>
          <w:p>
            <w:pPr>
              <w:spacing w:after="0"/>
              <w:rPr>
                <w:sz w:val="7"/>
                <w:szCs w:val="7"/>
                <w:color w:val="auto"/>
              </w:rPr>
            </w:pPr>
          </w:p>
        </w:tc>
        <w:tc>
          <w:tcPr>
            <w:tcW w:w="940" w:type="dxa"/>
            <w:vAlign w:val="bottom"/>
            <w:vMerge w:val="restart"/>
          </w:tcPr>
          <w:p>
            <w:pPr>
              <w:ind w:left="2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60" w:type="dxa"/>
            <w:vAlign w:val="bottom"/>
            <w:vMerge w:val="restart"/>
          </w:tcPr>
          <w:p>
            <w:pPr>
              <w:ind w:left="60"/>
              <w:spacing w:after="0" w:line="165" w:lineRule="exact"/>
              <w:rPr>
                <w:sz w:val="20"/>
                <w:szCs w:val="20"/>
                <w:color w:val="auto"/>
              </w:rPr>
            </w:pPr>
            <w:r>
              <w:rPr>
                <w:rFonts w:ascii="Arial" w:cs="Arial" w:eastAsia="Arial" w:hAnsi="Arial"/>
                <w:sz w:val="15"/>
                <w:szCs w:val="15"/>
                <w:b w:val="1"/>
                <w:bCs w:val="1"/>
                <w:color w:val="auto"/>
              </w:rPr>
              <w:t>5)</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2760" w:type="dxa"/>
            <w:vAlign w:val="bottom"/>
          </w:tcPr>
          <w:p>
            <w:pPr>
              <w:spacing w:after="0"/>
              <w:rPr>
                <w:sz w:val="4"/>
                <w:szCs w:val="4"/>
                <w:color w:val="auto"/>
              </w:rPr>
            </w:pPr>
          </w:p>
        </w:tc>
        <w:tc>
          <w:tcPr>
            <w:tcW w:w="300" w:type="dxa"/>
            <w:vAlign w:val="bottom"/>
          </w:tcPr>
          <w:p>
            <w:pPr>
              <w:spacing w:after="0"/>
              <w:rPr>
                <w:sz w:val="4"/>
                <w:szCs w:val="4"/>
                <w:color w:val="auto"/>
              </w:rPr>
            </w:pPr>
          </w:p>
        </w:tc>
        <w:tc>
          <w:tcPr>
            <w:tcW w:w="980" w:type="dxa"/>
            <w:vAlign w:val="bottom"/>
          </w:tcPr>
          <w:p>
            <w:pPr>
              <w:spacing w:after="0"/>
              <w:rPr>
                <w:sz w:val="4"/>
                <w:szCs w:val="4"/>
                <w:color w:val="auto"/>
              </w:rPr>
            </w:pPr>
          </w:p>
        </w:tc>
        <w:tc>
          <w:tcPr>
            <w:tcW w:w="900" w:type="dxa"/>
            <w:vAlign w:val="bottom"/>
          </w:tcPr>
          <w:p>
            <w:pPr>
              <w:spacing w:after="0"/>
              <w:rPr>
                <w:sz w:val="4"/>
                <w:szCs w:val="4"/>
                <w:color w:val="auto"/>
              </w:rPr>
            </w:pPr>
          </w:p>
        </w:tc>
        <w:tc>
          <w:tcPr>
            <w:tcW w:w="1740" w:type="dxa"/>
            <w:vAlign w:val="bottom"/>
          </w:tcPr>
          <w:p>
            <w:pPr>
              <w:spacing w:after="0"/>
              <w:rPr>
                <w:sz w:val="4"/>
                <w:szCs w:val="4"/>
                <w:color w:val="auto"/>
              </w:rPr>
            </w:pPr>
          </w:p>
        </w:tc>
        <w:tc>
          <w:tcPr>
            <w:tcW w:w="880" w:type="dxa"/>
            <w:vAlign w:val="bottom"/>
            <w:gridSpan w:val="2"/>
            <w:vMerge w:val="restart"/>
          </w:tcPr>
          <w:p>
            <w:pPr>
              <w:ind w:left="180"/>
              <w:spacing w:after="0"/>
              <w:rPr>
                <w:sz w:val="20"/>
                <w:szCs w:val="20"/>
                <w:color w:val="auto"/>
              </w:rPr>
            </w:pPr>
            <w:r>
              <w:rPr>
                <w:rFonts w:ascii="Arial" w:cs="Arial" w:eastAsia="Arial" w:hAnsi="Arial"/>
                <w:sz w:val="15"/>
                <w:szCs w:val="15"/>
                <w:b w:val="1"/>
                <w:bCs w:val="1"/>
                <w:color w:val="auto"/>
              </w:rPr>
              <w:t>Amount</w:t>
            </w:r>
          </w:p>
        </w:tc>
        <w:tc>
          <w:tcPr>
            <w:tcW w:w="940" w:type="dxa"/>
            <w:vAlign w:val="bottom"/>
            <w:vMerge w:val="continue"/>
          </w:tcPr>
          <w:p>
            <w:pPr>
              <w:spacing w:after="0"/>
              <w:rPr>
                <w:sz w:val="4"/>
                <w:szCs w:val="4"/>
                <w:color w:val="auto"/>
              </w:rPr>
            </w:pPr>
          </w:p>
        </w:tc>
        <w:tc>
          <w:tcPr>
            <w:tcW w:w="940" w:type="dxa"/>
            <w:vAlign w:val="bottom"/>
            <w:vMerge w:val="continue"/>
          </w:tcPr>
          <w:p>
            <w:pPr>
              <w:spacing w:after="0"/>
              <w:rPr>
                <w:sz w:val="4"/>
                <w:szCs w:val="4"/>
                <w:color w:val="auto"/>
              </w:rPr>
            </w:pPr>
          </w:p>
        </w:tc>
        <w:tc>
          <w:tcPr>
            <w:tcW w:w="1460" w:type="dxa"/>
            <w:vAlign w:val="bottom"/>
            <w:vMerge w:val="continue"/>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880" w:type="dxa"/>
            <w:vAlign w:val="bottom"/>
            <w:gridSpan w:val="2"/>
            <w:vMerge w:val="continue"/>
          </w:tcPr>
          <w:p>
            <w:pPr>
              <w:spacing w:after="0"/>
              <w:rPr>
                <w:sz w:val="13"/>
                <w:szCs w:val="13"/>
                <w:color w:val="auto"/>
              </w:rPr>
            </w:pPr>
          </w:p>
        </w:tc>
        <w:tc>
          <w:tcPr>
            <w:tcW w:w="940" w:type="dxa"/>
            <w:vAlign w:val="bottom"/>
          </w:tcPr>
          <w:p>
            <w:pPr>
              <w:ind w:left="20"/>
              <w:spacing w:after="0" w:line="156"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6" w:lineRule="exact"/>
              <w:rPr>
                <w:sz w:val="20"/>
                <w:szCs w:val="20"/>
                <w:color w:val="auto"/>
              </w:rPr>
            </w:pPr>
            <w:r>
              <w:rPr>
                <w:rFonts w:ascii="Arial" w:cs="Arial" w:eastAsia="Arial" w:hAnsi="Arial"/>
                <w:sz w:val="15"/>
                <w:szCs w:val="15"/>
                <w:b w:val="1"/>
                <w:bCs w:val="1"/>
                <w:color w:val="auto"/>
              </w:rPr>
              <w:t>or Indirect</w:t>
            </w:r>
          </w:p>
        </w:tc>
        <w:tc>
          <w:tcPr>
            <w:tcW w:w="14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880" w:type="dxa"/>
            <w:vAlign w:val="bottom"/>
            <w:gridSpan w:val="2"/>
          </w:tcPr>
          <w:p>
            <w:pPr>
              <w:ind w:left="180"/>
              <w:spacing w:after="0" w:line="165" w:lineRule="exact"/>
              <w:rPr>
                <w:sz w:val="20"/>
                <w:szCs w:val="20"/>
                <w:color w:val="auto"/>
              </w:rPr>
            </w:pPr>
            <w:r>
              <w:rPr>
                <w:rFonts w:ascii="Arial" w:cs="Arial" w:eastAsia="Arial" w:hAnsi="Arial"/>
                <w:sz w:val="15"/>
                <w:szCs w:val="15"/>
                <w:b w:val="1"/>
                <w:bCs w:val="1"/>
                <w:color w:val="auto"/>
              </w:rPr>
              <w:t>or</w:t>
            </w:r>
          </w:p>
        </w:tc>
        <w:tc>
          <w:tcPr>
            <w:tcW w:w="94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80" w:type="dxa"/>
            <w:vAlign w:val="bottom"/>
            <w:vMerge w:val="restart"/>
          </w:tcPr>
          <w:p>
            <w:pPr>
              <w:ind w:left="80"/>
              <w:spacing w:after="0"/>
              <w:rPr>
                <w:sz w:val="20"/>
                <w:szCs w:val="20"/>
                <w:color w:val="auto"/>
              </w:rPr>
            </w:pPr>
            <w:r>
              <w:rPr>
                <w:rFonts w:ascii="Arial" w:cs="Arial" w:eastAsia="Arial" w:hAnsi="Arial"/>
                <w:sz w:val="15"/>
                <w:szCs w:val="15"/>
                <w:b w:val="1"/>
                <w:bCs w:val="1"/>
                <w:color w:val="auto"/>
              </w:rPr>
              <w:t>Date</w:t>
            </w:r>
          </w:p>
        </w:tc>
        <w:tc>
          <w:tcPr>
            <w:tcW w:w="900" w:type="dxa"/>
            <w:vAlign w:val="bottom"/>
            <w:vMerge w:val="restart"/>
          </w:tcPr>
          <w:p>
            <w:pPr>
              <w:ind w:left="80"/>
              <w:spacing w:after="0"/>
              <w:rPr>
                <w:sz w:val="20"/>
                <w:szCs w:val="20"/>
                <w:color w:val="auto"/>
              </w:rPr>
            </w:pPr>
            <w:r>
              <w:rPr>
                <w:rFonts w:ascii="Arial" w:cs="Arial" w:eastAsia="Arial" w:hAnsi="Arial"/>
                <w:sz w:val="15"/>
                <w:szCs w:val="15"/>
                <w:b w:val="1"/>
                <w:bCs w:val="1"/>
                <w:color w:val="auto"/>
              </w:rPr>
              <w:t>Expiration</w:t>
            </w:r>
          </w:p>
        </w:tc>
        <w:tc>
          <w:tcPr>
            <w:tcW w:w="1740" w:type="dxa"/>
            <w:vAlign w:val="bottom"/>
          </w:tcPr>
          <w:p>
            <w:pPr>
              <w:spacing w:after="0"/>
              <w:rPr>
                <w:sz w:val="13"/>
                <w:szCs w:val="13"/>
                <w:color w:val="auto"/>
              </w:rPr>
            </w:pPr>
          </w:p>
        </w:tc>
        <w:tc>
          <w:tcPr>
            <w:tcW w:w="880" w:type="dxa"/>
            <w:vAlign w:val="bottom"/>
            <w:gridSpan w:val="2"/>
          </w:tcPr>
          <w:p>
            <w:pPr>
              <w:ind w:left="180"/>
              <w:spacing w:after="0" w:line="159" w:lineRule="exact"/>
              <w:rPr>
                <w:sz w:val="20"/>
                <w:szCs w:val="20"/>
                <w:color w:val="auto"/>
              </w:rPr>
            </w:pPr>
            <w:r>
              <w:rPr>
                <w:rFonts w:ascii="Arial" w:cs="Arial" w:eastAsia="Arial" w:hAnsi="Arial"/>
                <w:sz w:val="15"/>
                <w:szCs w:val="15"/>
                <w:b w:val="1"/>
                <w:bCs w:val="1"/>
                <w:color w:val="auto"/>
              </w:rPr>
              <w:t>Number</w:t>
            </w:r>
          </w:p>
        </w:tc>
        <w:tc>
          <w:tcPr>
            <w:tcW w:w="9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1740" w:type="dxa"/>
            <w:vAlign w:val="bottom"/>
            <w:vMerge w:val="restart"/>
          </w:tcPr>
          <w:p>
            <w:pPr>
              <w:ind w:left="60"/>
              <w:spacing w:after="0"/>
              <w:rPr>
                <w:sz w:val="20"/>
                <w:szCs w:val="20"/>
                <w:color w:val="auto"/>
              </w:rPr>
            </w:pPr>
            <w:r>
              <w:rPr>
                <w:rFonts w:ascii="Arial" w:cs="Arial" w:eastAsia="Arial" w:hAnsi="Arial"/>
                <w:sz w:val="15"/>
                <w:szCs w:val="15"/>
                <w:b w:val="1"/>
                <w:bCs w:val="1"/>
                <w:color w:val="auto"/>
              </w:rPr>
              <w:t>Title</w:t>
            </w:r>
          </w:p>
        </w:tc>
        <w:tc>
          <w:tcPr>
            <w:tcW w:w="880" w:type="dxa"/>
            <w:vAlign w:val="bottom"/>
            <w:gridSpan w:val="2"/>
          </w:tcPr>
          <w:p>
            <w:pPr>
              <w:ind w:left="180"/>
              <w:spacing w:after="0" w:line="165" w:lineRule="exact"/>
              <w:rPr>
                <w:sz w:val="20"/>
                <w:szCs w:val="20"/>
                <w:color w:val="auto"/>
              </w:rPr>
            </w:pPr>
            <w:r>
              <w:rPr>
                <w:rFonts w:ascii="Arial" w:cs="Arial" w:eastAsia="Arial" w:hAnsi="Arial"/>
                <w:sz w:val="15"/>
                <w:szCs w:val="15"/>
                <w:b w:val="1"/>
                <w:bCs w:val="1"/>
                <w:color w:val="auto"/>
              </w:rPr>
              <w:t>of</w:t>
            </w:r>
          </w:p>
        </w:tc>
        <w:tc>
          <w:tcPr>
            <w:tcW w:w="9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740" w:type="dxa"/>
            <w:vAlign w:val="bottom"/>
            <w:vMerge w:val="continue"/>
          </w:tcPr>
          <w:p>
            <w:pPr>
              <w:spacing w:after="0"/>
              <w:rPr>
                <w:sz w:val="18"/>
                <w:szCs w:val="18"/>
                <w:color w:val="auto"/>
              </w:rPr>
            </w:pPr>
          </w:p>
        </w:tc>
        <w:tc>
          <w:tcPr>
            <w:tcW w:w="880" w:type="dxa"/>
            <w:vAlign w:val="bottom"/>
            <w:gridSpan w:val="2"/>
          </w:tcPr>
          <w:p>
            <w:pPr>
              <w:ind w:left="180"/>
              <w:spacing w:after="0"/>
              <w:rPr>
                <w:sz w:val="20"/>
                <w:szCs w:val="20"/>
                <w:color w:val="auto"/>
              </w:rPr>
            </w:pPr>
            <w:r>
              <w:rPr>
                <w:rFonts w:ascii="Arial" w:cs="Arial" w:eastAsia="Arial" w:hAnsi="Arial"/>
                <w:sz w:val="15"/>
                <w:szCs w:val="15"/>
                <w:b w:val="1"/>
                <w:bCs w:val="1"/>
                <w:color w:val="auto"/>
              </w:rPr>
              <w:t>Shares</w:t>
            </w:r>
          </w:p>
        </w:tc>
        <w:tc>
          <w:tcPr>
            <w:tcW w:w="9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27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7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4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276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Stock Option (Right to Buy)</w:t>
            </w:r>
          </w:p>
        </w:tc>
        <w:tc>
          <w:tcPr>
            <w:tcW w:w="1280" w:type="dxa"/>
            <w:vAlign w:val="bottom"/>
            <w:gridSpan w:val="2"/>
          </w:tcPr>
          <w:p>
            <w:pPr>
              <w:jc w:val="right"/>
              <w:ind w:right="341"/>
              <w:spacing w:after="0"/>
              <w:rPr>
                <w:sz w:val="20"/>
                <w:szCs w:val="20"/>
                <w:color w:val="auto"/>
              </w:rPr>
            </w:pPr>
            <w:r>
              <w:rPr>
                <w:rFonts w:ascii="Times New Roman" w:cs="Times New Roman" w:eastAsia="Times New Roman" w:hAnsi="Times New Roman"/>
                <w:sz w:val="13"/>
                <w:szCs w:val="13"/>
                <w:color w:val="008000"/>
              </w:rPr>
              <w:t>(2)</w:t>
            </w:r>
          </w:p>
        </w:tc>
        <w:tc>
          <w:tcPr>
            <w:tcW w:w="900" w:type="dxa"/>
            <w:vAlign w:val="bottom"/>
          </w:tcPr>
          <w:p>
            <w:pPr>
              <w:jc w:val="right"/>
              <w:ind w:right="25"/>
              <w:spacing w:after="0"/>
              <w:rPr>
                <w:sz w:val="20"/>
                <w:szCs w:val="20"/>
                <w:color w:val="auto"/>
              </w:rPr>
            </w:pPr>
            <w:r>
              <w:rPr>
                <w:rFonts w:ascii="Times New Roman" w:cs="Times New Roman" w:eastAsia="Times New Roman" w:hAnsi="Times New Roman"/>
                <w:sz w:val="15"/>
                <w:szCs w:val="15"/>
                <w:color w:val="0000FF"/>
              </w:rPr>
              <w:t>06/01/2030</w:t>
            </w:r>
          </w:p>
        </w:tc>
        <w:tc>
          <w:tcPr>
            <w:tcW w:w="1740" w:type="dxa"/>
            <w:vAlign w:val="bottom"/>
          </w:tcPr>
          <w:p>
            <w:pPr>
              <w:ind w:left="320"/>
              <w:spacing w:after="0"/>
              <w:rPr>
                <w:sz w:val="20"/>
                <w:szCs w:val="20"/>
                <w:color w:val="auto"/>
              </w:rPr>
            </w:pPr>
            <w:r>
              <w:rPr>
                <w:rFonts w:ascii="Times New Roman" w:cs="Times New Roman" w:eastAsia="Times New Roman" w:hAnsi="Times New Roman"/>
                <w:sz w:val="20"/>
                <w:szCs w:val="20"/>
                <w:color w:val="0000FF"/>
              </w:rPr>
              <w:t>Common Stock</w:t>
            </w:r>
          </w:p>
        </w:tc>
        <w:tc>
          <w:tcPr>
            <w:tcW w:w="840" w:type="dxa"/>
            <w:vAlign w:val="bottom"/>
          </w:tcPr>
          <w:p>
            <w:pPr>
              <w:ind w:left="200"/>
              <w:spacing w:after="0"/>
              <w:rPr>
                <w:sz w:val="20"/>
                <w:szCs w:val="20"/>
                <w:color w:val="auto"/>
              </w:rPr>
            </w:pPr>
            <w:r>
              <w:rPr>
                <w:rFonts w:ascii="Times New Roman" w:cs="Times New Roman" w:eastAsia="Times New Roman" w:hAnsi="Times New Roman"/>
                <w:sz w:val="20"/>
                <w:szCs w:val="20"/>
                <w:color w:val="0000FF"/>
              </w:rPr>
              <w:t>35,000</w:t>
            </w:r>
          </w:p>
        </w:tc>
        <w:tc>
          <w:tcPr>
            <w:tcW w:w="40" w:type="dxa"/>
            <w:vAlign w:val="bottom"/>
          </w:tcPr>
          <w:p>
            <w:pPr>
              <w:spacing w:after="0"/>
              <w:rPr>
                <w:sz w:val="24"/>
                <w:szCs w:val="24"/>
                <w:color w:val="auto"/>
              </w:rPr>
            </w:pPr>
          </w:p>
        </w:tc>
        <w:tc>
          <w:tcPr>
            <w:tcW w:w="940" w:type="dxa"/>
            <w:vAlign w:val="bottom"/>
          </w:tcPr>
          <w:p>
            <w:pPr>
              <w:ind w:left="220"/>
              <w:spacing w:after="0"/>
              <w:rPr>
                <w:sz w:val="20"/>
                <w:szCs w:val="20"/>
                <w:color w:val="auto"/>
              </w:rPr>
            </w:pPr>
            <w:r>
              <w:rPr>
                <w:rFonts w:ascii="Times New Roman" w:cs="Times New Roman" w:eastAsia="Times New Roman" w:hAnsi="Times New Roman"/>
                <w:sz w:val="20"/>
                <w:szCs w:val="20"/>
                <w:color w:val="0000FF"/>
              </w:rPr>
              <w:t>66.24</w:t>
            </w:r>
          </w:p>
        </w:tc>
        <w:tc>
          <w:tcPr>
            <w:tcW w:w="940" w:type="dxa"/>
            <w:vAlign w:val="bottom"/>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20" w:type="dxa"/>
            <w:vAlign w:val="bottom"/>
            <w:tcBorders>
              <w:bottom w:val="single" w:sz="8" w:color="2C2C2C"/>
            </w:tcBorders>
          </w:tcPr>
          <w:p>
            <w:pPr>
              <w:spacing w:after="0"/>
              <w:rPr>
                <w:sz w:val="6"/>
                <w:szCs w:val="6"/>
                <w:color w:val="auto"/>
              </w:rPr>
            </w:pPr>
          </w:p>
        </w:tc>
        <w:tc>
          <w:tcPr>
            <w:tcW w:w="276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174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2760" w:type="dxa"/>
            <w:vAlign w:val="bottom"/>
          </w:tcPr>
          <w:p>
            <w:pPr>
              <w:ind w:left="20"/>
              <w:spacing w:after="0"/>
              <w:rPr>
                <w:sz w:val="20"/>
                <w:szCs w:val="20"/>
                <w:color w:val="auto"/>
              </w:rPr>
            </w:pPr>
            <w:r>
              <w:rPr>
                <w:rFonts w:ascii="Arial" w:cs="Arial" w:eastAsia="Arial" w:hAnsi="Arial"/>
                <w:sz w:val="15"/>
                <w:szCs w:val="15"/>
                <w:b w:val="1"/>
                <w:bCs w:val="1"/>
                <w:color w:val="auto"/>
              </w:rPr>
              <w:t>Explanation of Responses:</w:t>
            </w:r>
          </w:p>
        </w:tc>
        <w:tc>
          <w:tcPr>
            <w:tcW w:w="3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-1826260</wp:posOffset>
            </wp:positionV>
            <wp:extent cx="6946900" cy="1677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6946900" cy="1677035"/>
                    </a:xfrm>
                    <a:prstGeom prst="rect">
                      <a:avLst/>
                    </a:prstGeom>
                    <a:noFill/>
                  </pic:spPr>
                </pic:pic>
              </a:graphicData>
            </a:graphic>
          </wp:anchor>
        </w:drawing>
      </w:r>
    </w:p>
    <w:p>
      <w:pPr>
        <w:ind w:left="200" w:hanging="155"/>
        <w:spacing w:after="0"/>
        <w:tabs>
          <w:tab w:leader="none" w:pos="200" w:val="left"/>
        </w:tabs>
        <w:numPr>
          <w:ilvl w:val="0"/>
          <w:numId w:val="4"/>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The number reported includes 17,500 restricted stock units previously granted to the Reporting Person.</w:t>
      </w:r>
    </w:p>
    <w:p>
      <w:pPr>
        <w:spacing w:after="0" w:line="52" w:lineRule="exact"/>
        <w:rPr>
          <w:rFonts w:ascii="Times New Roman" w:cs="Times New Roman" w:eastAsia="Times New Roman" w:hAnsi="Times New Roman"/>
          <w:sz w:val="15"/>
          <w:szCs w:val="15"/>
          <w:color w:val="008000"/>
        </w:rPr>
      </w:pPr>
    </w:p>
    <w:p>
      <w:pPr>
        <w:ind w:left="40" w:right="180" w:firstLine="5"/>
        <w:spacing w:after="0" w:line="259" w:lineRule="auto"/>
        <w:tabs>
          <w:tab w:leader="none" w:pos="190" w:val="left"/>
        </w:tabs>
        <w:numPr>
          <w:ilvl w:val="0"/>
          <w:numId w:val="4"/>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This option was granted on June 1, 2020. This option vested with respect to 25% of the shares underlying the option on June 1, 2021 and as to an additional 1/48th of the shares underlying the option each month thereafter.</w:t>
      </w:r>
    </w:p>
    <w:p>
      <w:pPr>
        <w:spacing w:after="0" w:line="10" w:lineRule="exact"/>
        <w:rPr>
          <w:sz w:val="24"/>
          <w:szCs w:val="24"/>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pacing w:after="0" w:line="63"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5"/>
          <w:szCs w:val="15"/>
          <w:color w:val="008000"/>
        </w:rPr>
        <w:t>Exhibit 24 - Limited Power of Attorney</w:t>
      </w:r>
    </w:p>
    <w:p>
      <w:pPr>
        <w:spacing w:after="0" w:line="82"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20"/>
          <w:szCs w:val="20"/>
          <w:color w:val="0000FF"/>
        </w:rPr>
        <w:t>/s/ Christopher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4173855</wp:posOffset>
            </wp:positionH>
            <wp:positionV relativeFrom="paragraph">
              <wp:posOffset>-11430</wp:posOffset>
            </wp:positionV>
            <wp:extent cx="732790" cy="95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732790" cy="9525"/>
                    </a:xfrm>
                    <a:prstGeom prst="rect">
                      <a:avLst/>
                    </a:prstGeom>
                    <a:noFill/>
                  </pic:spPr>
                </pic:pic>
              </a:graphicData>
            </a:graphic>
          </wp:anchor>
        </w:drawing>
      </w:r>
    </w:p>
    <w:p>
      <w:pPr>
        <w:spacing w:after="0" w:line="4"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20"/>
          <w:szCs w:val="20"/>
          <w:color w:val="0000FF"/>
        </w:rPr>
        <w:t>Frankenfield, Attorney-in- 01/19/2021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4173855</wp:posOffset>
            </wp:positionH>
            <wp:positionV relativeFrom="paragraph">
              <wp:posOffset>-20320</wp:posOffset>
            </wp:positionV>
            <wp:extent cx="1955800" cy="952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55800" cy="952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20"/>
          <w:szCs w:val="20"/>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4173855</wp:posOffset>
            </wp:positionH>
            <wp:positionV relativeFrom="paragraph">
              <wp:posOffset>-20320</wp:posOffset>
            </wp:positionV>
            <wp:extent cx="213360" cy="952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213360" cy="9525"/>
                    </a:xfrm>
                    <a:prstGeom prst="rect">
                      <a:avLst/>
                    </a:prstGeom>
                    <a:noFill/>
                  </pic:spPr>
                </pic:pic>
              </a:graphicData>
            </a:graphic>
          </wp:anchor>
        </w:drawing>
      </w:r>
    </w:p>
    <w:p>
      <w:pPr>
        <w:spacing w:after="0" w:line="26" w:lineRule="exact"/>
        <w:rPr>
          <w:sz w:val="24"/>
          <w:szCs w:val="24"/>
          <w:color w:val="auto"/>
        </w:rPr>
      </w:pPr>
    </w:p>
    <w:tbl>
      <w:tblPr>
        <w:tblLayout w:type="fixed"/>
        <w:tblInd w:w="40" w:type="dxa"/>
        <w:tblCellMar>
          <w:top w:w="0" w:type="dxa"/>
          <w:left w:w="0" w:type="dxa"/>
          <w:bottom w:w="0" w:type="dxa"/>
          <w:right w:w="0" w:type="dxa"/>
        </w:tblCellMar>
      </w:tblPr>
      <w:tr>
        <w:trPr>
          <w:trHeight w:val="172"/>
        </w:trPr>
        <w:tc>
          <w:tcPr>
            <w:tcW w:w="8460" w:type="dxa"/>
            <w:vAlign w:val="bottom"/>
          </w:tcPr>
          <w:p>
            <w:pPr>
              <w:ind w:left="6540"/>
              <w:spacing w:after="0"/>
              <w:rPr>
                <w:sz w:val="20"/>
                <w:szCs w:val="20"/>
                <w:color w:val="auto"/>
              </w:rPr>
            </w:pPr>
            <w:r>
              <w:rPr>
                <w:rFonts w:ascii="Arial" w:cs="Arial" w:eastAsia="Arial" w:hAnsi="Arial"/>
                <w:sz w:val="15"/>
                <w:szCs w:val="15"/>
                <w:color w:val="auto"/>
              </w:rPr>
              <w:t>** Signature of Reporting</w:t>
            </w:r>
          </w:p>
        </w:tc>
        <w:tc>
          <w:tcPr>
            <w:tcW w:w="580" w:type="dxa"/>
            <w:vAlign w:val="bottom"/>
            <w:vMerge w:val="restart"/>
          </w:tcPr>
          <w:p>
            <w:pPr>
              <w:ind w:left="260"/>
              <w:spacing w:after="0"/>
              <w:rPr>
                <w:sz w:val="20"/>
                <w:szCs w:val="20"/>
                <w:color w:val="auto"/>
              </w:rPr>
            </w:pPr>
            <w:r>
              <w:rPr>
                <w:rFonts w:ascii="Arial" w:cs="Arial" w:eastAsia="Arial" w:hAnsi="Arial"/>
                <w:sz w:val="15"/>
                <w:szCs w:val="15"/>
                <w:color w:val="auto"/>
                <w:w w:val="94"/>
              </w:rPr>
              <w:t>Date</w:t>
            </w:r>
          </w:p>
        </w:tc>
        <w:tc>
          <w:tcPr>
            <w:tcW w:w="0" w:type="dxa"/>
            <w:vAlign w:val="bottom"/>
          </w:tcPr>
          <w:p>
            <w:pPr>
              <w:spacing w:after="0"/>
              <w:rPr>
                <w:sz w:val="1"/>
                <w:szCs w:val="1"/>
                <w:color w:val="auto"/>
              </w:rPr>
            </w:pPr>
          </w:p>
        </w:tc>
      </w:tr>
      <w:tr>
        <w:trPr>
          <w:trHeight w:val="112"/>
        </w:trPr>
        <w:tc>
          <w:tcPr>
            <w:tcW w:w="8460" w:type="dxa"/>
            <w:vAlign w:val="bottom"/>
            <w:vMerge w:val="restart"/>
          </w:tcPr>
          <w:p>
            <w:pPr>
              <w:ind w:left="6540"/>
              <w:spacing w:after="0"/>
              <w:rPr>
                <w:sz w:val="20"/>
                <w:szCs w:val="20"/>
                <w:color w:val="auto"/>
              </w:rPr>
            </w:pPr>
            <w:r>
              <w:rPr>
                <w:rFonts w:ascii="Arial" w:cs="Arial" w:eastAsia="Arial" w:hAnsi="Arial"/>
                <w:sz w:val="15"/>
                <w:szCs w:val="15"/>
                <w:color w:val="auto"/>
              </w:rPr>
              <w:t>Person</w:t>
            </w:r>
          </w:p>
        </w:tc>
        <w:tc>
          <w:tcPr>
            <w:tcW w:w="5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8460" w:type="dxa"/>
            <w:vAlign w:val="bottom"/>
            <w:vMerge w:val="continue"/>
          </w:tcPr>
          <w:p>
            <w:pPr>
              <w:spacing w:after="0"/>
              <w:rPr>
                <w:sz w:val="7"/>
                <w:szCs w:val="7"/>
                <w:color w:val="auto"/>
              </w:rPr>
            </w:pPr>
          </w:p>
        </w:tc>
        <w:tc>
          <w:tcPr>
            <w:tcW w:w="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460" w:type="dxa"/>
            <w:vAlign w:val="bottom"/>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460" w:type="dxa"/>
            <w:vAlign w:val="bottom"/>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3" w:lineRule="exact"/>
        <w:rPr>
          <w:sz w:val="24"/>
          <w:szCs w:val="24"/>
          <w:color w:val="auto"/>
        </w:rPr>
      </w:pPr>
    </w:p>
    <w:p>
      <w:pPr>
        <w:jc w:val="both"/>
        <w:ind w:left="40" w:right="2240" w:firstLine="5"/>
        <w:spacing w:after="0" w:line="334" w:lineRule="auto"/>
        <w:tabs>
          <w:tab w:leader="none" w:pos="199" w:val="left"/>
        </w:tabs>
        <w:numPr>
          <w:ilvl w:val="0"/>
          <w:numId w:val="5"/>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ind w:left="40" w:right="80"/>
        <w:spacing w:after="0" w:line="284"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0" w:right="479" w:bottom="1440" w:gutter="0" w:footer="0" w:header="0"/>
          <w:type w:val="continuous"/>
        </w:sectPr>
      </w:pPr>
    </w:p>
    <w:bookmarkStart w:id="1" w:name="page2"/>
    <w:bookmarkEnd w:id="1"/>
    <w:p>
      <w:pPr>
        <w:ind w:left="3160"/>
        <w:spacing w:after="0"/>
        <w:rPr>
          <w:sz w:val="20"/>
          <w:szCs w:val="20"/>
          <w:color w:val="auto"/>
        </w:rPr>
      </w:pPr>
      <w:r>
        <w:rPr>
          <w:rFonts w:ascii="Courier New" w:cs="Courier New" w:eastAsia="Courier New" w:hAnsi="Courier New"/>
          <w:sz w:val="20"/>
          <w:szCs w:val="20"/>
          <w:color w:val="auto"/>
        </w:rPr>
        <w:t>LIMITED POWER OF ATTORNEY</w:t>
      </w:r>
    </w:p>
    <w:p>
      <w:pPr>
        <w:spacing w:after="0" w:line="224" w:lineRule="exact"/>
        <w:rPr>
          <w:sz w:val="20"/>
          <w:szCs w:val="20"/>
          <w:color w:val="auto"/>
        </w:rPr>
      </w:pPr>
    </w:p>
    <w:p>
      <w:pPr>
        <w:jc w:val="both"/>
        <w:ind w:right="619" w:firstLine="702"/>
        <w:spacing w:after="0" w:line="275" w:lineRule="auto"/>
        <w:rPr>
          <w:sz w:val="20"/>
          <w:szCs w:val="20"/>
          <w:color w:val="auto"/>
        </w:rPr>
      </w:pPr>
      <w:r>
        <w:rPr>
          <w:rFonts w:ascii="Courier New" w:cs="Courier New" w:eastAsia="Courier New" w:hAnsi="Courier New"/>
          <w:sz w:val="20"/>
          <w:szCs w:val="20"/>
          <w:color w:val="auto"/>
        </w:rPr>
        <w:t>The undersigned hereby constitutes and appoints each of Tracey McCain, Christopher Frankenfield, Xing Yan, Ariel Hurley and Michael Landsittel, and each of them individually, and with full power of substitution, the undersigned's true and lawful attorney-in-fact to:</w:t>
      </w:r>
    </w:p>
    <w:p>
      <w:pPr>
        <w:spacing w:after="0" w:line="87" w:lineRule="exact"/>
        <w:rPr>
          <w:sz w:val="20"/>
          <w:szCs w:val="20"/>
          <w:color w:val="auto"/>
        </w:rPr>
      </w:pPr>
    </w:p>
    <w:p>
      <w:pPr>
        <w:jc w:val="both"/>
        <w:ind w:left="1400" w:right="619" w:hanging="698"/>
        <w:spacing w:after="0" w:line="252" w:lineRule="auto"/>
        <w:tabs>
          <w:tab w:leader="none" w:pos="1400" w:val="left"/>
        </w:tabs>
        <w:numPr>
          <w:ilvl w:val="0"/>
          <w:numId w:val="6"/>
        </w:numPr>
        <w:rPr>
          <w:rFonts w:ascii="Courier New" w:cs="Courier New" w:eastAsia="Courier New" w:hAnsi="Courier New"/>
          <w:sz w:val="20"/>
          <w:szCs w:val="20"/>
          <w:color w:val="auto"/>
        </w:rPr>
      </w:pPr>
      <w:r>
        <w:rPr>
          <w:rFonts w:ascii="Courier New" w:cs="Courier New" w:eastAsia="Courier New" w:hAnsi="Courier New"/>
          <w:sz w:val="20"/>
          <w:szCs w:val="20"/>
          <w:color w:val="auto"/>
        </w:rPr>
        <w:t>Complete and execute for and on behalf of the undersigned, in the undersigned's capacity as an officer, director and/or ten percent (10%) shareholder of Blueprint Medicines Corporation, a Delaware corporation (the "Company"), any and all instruments, certificates and documents required to be executed on behalf of the undersigned as an individual or on behalf of the undersigned's company or partnership, as the case may be, pursuant to Section 13 and Section 16 of the Securities Exchange Act of 1934, as amended (the "Exchange Act") or the rules and regulations thereunder;</w:t>
      </w:r>
    </w:p>
    <w:p>
      <w:pPr>
        <w:spacing w:after="0" w:line="110" w:lineRule="exact"/>
        <w:rPr>
          <w:rFonts w:ascii="Courier New" w:cs="Courier New" w:eastAsia="Courier New" w:hAnsi="Courier New"/>
          <w:sz w:val="20"/>
          <w:szCs w:val="20"/>
          <w:color w:val="auto"/>
        </w:rPr>
      </w:pPr>
    </w:p>
    <w:p>
      <w:pPr>
        <w:jc w:val="both"/>
        <w:ind w:left="1400" w:right="619" w:hanging="698"/>
        <w:spacing w:after="0" w:line="256" w:lineRule="auto"/>
        <w:tabs>
          <w:tab w:leader="none" w:pos="1400" w:val="left"/>
        </w:tabs>
        <w:numPr>
          <w:ilvl w:val="0"/>
          <w:numId w:val="6"/>
        </w:numPr>
        <w:rPr>
          <w:rFonts w:ascii="Courier New" w:cs="Courier New" w:eastAsia="Courier New" w:hAnsi="Courier New"/>
          <w:sz w:val="20"/>
          <w:szCs w:val="20"/>
          <w:color w:val="auto"/>
        </w:rPr>
      </w:pPr>
      <w:r>
        <w:rPr>
          <w:rFonts w:ascii="Courier New" w:cs="Courier New" w:eastAsia="Courier New" w:hAnsi="Courier New"/>
          <w:sz w:val="20"/>
          <w:szCs w:val="20"/>
          <w:color w:val="auto"/>
        </w:rPr>
        <w:t>Do and perform any and all acts for and on behalf of the undersigned which may be necessary or desirable to complete and execute any such instruments, certificates or documents required to be filed pursuant to Sections 13 and 16 of the Exchange Act or the rules or regulations thereunder and timely file such forms with the United States Securities and Exchange Commission and any stock exchange or similar authority; and</w:t>
      </w:r>
    </w:p>
    <w:p>
      <w:pPr>
        <w:spacing w:after="0" w:line="109" w:lineRule="exact"/>
        <w:rPr>
          <w:rFonts w:ascii="Courier New" w:cs="Courier New" w:eastAsia="Courier New" w:hAnsi="Courier New"/>
          <w:sz w:val="20"/>
          <w:szCs w:val="20"/>
          <w:color w:val="auto"/>
        </w:rPr>
      </w:pPr>
    </w:p>
    <w:p>
      <w:pPr>
        <w:jc w:val="both"/>
        <w:ind w:left="1400" w:right="619" w:hanging="698"/>
        <w:spacing w:after="0" w:line="254" w:lineRule="auto"/>
        <w:tabs>
          <w:tab w:leader="none" w:pos="1400" w:val="left"/>
        </w:tabs>
        <w:numPr>
          <w:ilvl w:val="0"/>
          <w:numId w:val="6"/>
        </w:numPr>
        <w:rPr>
          <w:rFonts w:ascii="Courier New" w:cs="Courier New" w:eastAsia="Courier New" w:hAnsi="Courier New"/>
          <w:sz w:val="20"/>
          <w:szCs w:val="20"/>
          <w:color w:val="auto"/>
        </w:rPr>
      </w:pPr>
      <w:r>
        <w:rPr>
          <w:rFonts w:ascii="Courier New" w:cs="Courier New" w:eastAsia="Courier New" w:hAnsi="Courier New"/>
          <w:sz w:val="20"/>
          <w:szCs w:val="20"/>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any such attorney-in-fact on behalf of the undersigned pursuant to this Power of Attorney shall be in such form and shall contain such terms and conditions as such attorney-in-fact may approve in such attorney-in-fact's discretion.</w:t>
      </w:r>
    </w:p>
    <w:p>
      <w:pPr>
        <w:spacing w:after="0" w:line="108" w:lineRule="exact"/>
        <w:rPr>
          <w:sz w:val="20"/>
          <w:szCs w:val="20"/>
          <w:color w:val="auto"/>
        </w:rPr>
      </w:pPr>
    </w:p>
    <w:p>
      <w:pPr>
        <w:jc w:val="both"/>
        <w:ind w:right="619" w:firstLine="702"/>
        <w:spacing w:after="0" w:line="252" w:lineRule="auto"/>
        <w:rPr>
          <w:sz w:val="20"/>
          <w:szCs w:val="20"/>
          <w:color w:val="auto"/>
        </w:rPr>
      </w:pPr>
      <w:r>
        <w:rPr>
          <w:rFonts w:ascii="Courier New" w:cs="Courier New" w:eastAsia="Courier New" w:hAnsi="Courier New"/>
          <w:sz w:val="20"/>
          <w:szCs w:val="20"/>
          <w:color w:val="auto"/>
        </w:rPr>
        <w:t>The undersigned hereby grants to each such attorney-in-fact, acting singly, full power and authority to do and perform any and every act which is necessary, proper or desirable to be done in the exercise of any of the rights and powers herein granted, as fully to all intents and purposes as the undersigned might or could do if personally present, with full power of substitution or revocation, hereby ratifying and confirming all that any such attorney-in-fact, or any such attorney-in-fact's substitute or substitutes, shall lawfully do or cause to be done by virtue of this Power of Attorney and the rights and powers herein granted.</w:t>
      </w:r>
    </w:p>
    <w:p>
      <w:pPr>
        <w:spacing w:after="0" w:line="110" w:lineRule="exact"/>
        <w:rPr>
          <w:sz w:val="20"/>
          <w:szCs w:val="20"/>
          <w:color w:val="auto"/>
        </w:rPr>
      </w:pPr>
    </w:p>
    <w:p>
      <w:pPr>
        <w:jc w:val="both"/>
        <w:ind w:right="619" w:firstLine="702"/>
        <w:spacing w:after="0" w:line="254" w:lineRule="auto"/>
        <w:rPr>
          <w:sz w:val="20"/>
          <w:szCs w:val="20"/>
          <w:color w:val="auto"/>
        </w:rPr>
      </w:pPr>
      <w:r>
        <w:rPr>
          <w:rFonts w:ascii="Courier New" w:cs="Courier New" w:eastAsia="Courier New" w:hAnsi="Courier New"/>
          <w:sz w:val="20"/>
          <w:szCs w:val="20"/>
          <w:color w:val="auto"/>
        </w:rPr>
        <w:t>The undersigned acknowledges that each of the foregoing attorneys-in-fact, in serving in such capacity at the request of the undersigned, are not assuming, nor is the Company assuming, any of the undersigned's responsibilities to comply with Section 13 or Section 16 of the Exchange Act or the rules or regulations thereunder. The undersigned hereby agrees to indemnify each attorney-in-fact and the Company from and against any demand, damage, loss, cost or expense arising from any false or misleading information provided by the undersigned to such attorney-in fact.</w:t>
      </w:r>
    </w:p>
    <w:p>
      <w:pPr>
        <w:spacing w:after="0" w:line="108" w:lineRule="exact"/>
        <w:rPr>
          <w:sz w:val="20"/>
          <w:szCs w:val="20"/>
          <w:color w:val="auto"/>
        </w:rPr>
      </w:pPr>
    </w:p>
    <w:p>
      <w:pPr>
        <w:jc w:val="both"/>
        <w:ind w:right="619" w:firstLine="702"/>
        <w:spacing w:after="0" w:line="294" w:lineRule="auto"/>
        <w:rPr>
          <w:sz w:val="20"/>
          <w:szCs w:val="20"/>
          <w:color w:val="auto"/>
        </w:rPr>
      </w:pPr>
      <w:r>
        <w:rPr>
          <w:rFonts w:ascii="Courier New" w:cs="Courier New" w:eastAsia="Courier New" w:hAnsi="Courier New"/>
          <w:sz w:val="18"/>
          <w:szCs w:val="18"/>
          <w:color w:val="auto"/>
        </w:rPr>
        <w:t>This Power of Attorney shall remain in full force and effect until the undersigned is no longer required to file any instruments, certificates and documents pursuant to Section 13 and 16 of the Exchange Act or the rules or regulations thereunder with respect to the undersigned's holdings of and transactions in securities issued by the Company, unless earlier revoked by the undersigned in a signed writing delivered to the foregoing attorneys-in-fact.</w:t>
      </w:r>
    </w:p>
    <w:p>
      <w:pPr>
        <w:spacing w:after="0" w:line="77" w:lineRule="exact"/>
        <w:rPr>
          <w:sz w:val="20"/>
          <w:szCs w:val="20"/>
          <w:color w:val="auto"/>
        </w:rPr>
      </w:pPr>
    </w:p>
    <w:p>
      <w:pPr>
        <w:jc w:val="both"/>
        <w:ind w:right="619" w:firstLine="702"/>
        <w:spacing w:after="0" w:line="348" w:lineRule="auto"/>
        <w:rPr>
          <w:sz w:val="20"/>
          <w:szCs w:val="20"/>
          <w:color w:val="auto"/>
        </w:rPr>
      </w:pPr>
      <w:r>
        <w:rPr>
          <w:rFonts w:ascii="Courier New" w:cs="Courier New" w:eastAsia="Courier New" w:hAnsi="Courier New"/>
          <w:sz w:val="20"/>
          <w:szCs w:val="20"/>
          <w:color w:val="auto"/>
        </w:rPr>
        <w:t>IN WITNESS WHEREOF, the undersigned has caused this Power of Attorney to be executed as of January 11, 2021.</w:t>
      </w:r>
    </w:p>
    <w:p>
      <w:pPr>
        <w:spacing w:after="0" w:line="243" w:lineRule="exact"/>
        <w:rPr>
          <w:sz w:val="20"/>
          <w:szCs w:val="20"/>
          <w:color w:val="auto"/>
        </w:rPr>
      </w:pPr>
    </w:p>
    <w:p>
      <w:pPr>
        <w:ind w:left="4100"/>
        <w:spacing w:after="0"/>
        <w:tabs>
          <w:tab w:leader="none" w:pos="4780" w:val="left"/>
        </w:tabs>
        <w:rPr>
          <w:sz w:val="20"/>
          <w:szCs w:val="20"/>
          <w:color w:val="auto"/>
        </w:rPr>
      </w:pPr>
      <w:r>
        <w:rPr>
          <w:rFonts w:ascii="Courier New" w:cs="Courier New" w:eastAsia="Courier New" w:hAnsi="Courier New"/>
          <w:sz w:val="20"/>
          <w:szCs w:val="20"/>
          <w:color w:val="auto"/>
        </w:rPr>
        <w:t>By:</w:t>
      </w:r>
      <w:r>
        <w:rPr>
          <w:sz w:val="20"/>
          <w:szCs w:val="20"/>
          <w:color w:val="auto"/>
        </w:rPr>
        <w:tab/>
      </w:r>
      <w:r>
        <w:rPr>
          <w:rFonts w:ascii="Courier New" w:cs="Courier New" w:eastAsia="Courier New" w:hAnsi="Courier New"/>
          <w:sz w:val="20"/>
          <w:szCs w:val="20"/>
          <w:color w:val="auto"/>
        </w:rPr>
        <w:t>/s/ Becker Hewes</w:t>
      </w:r>
    </w:p>
    <w:p>
      <w:pPr>
        <w:spacing w:after="0" w:line="35" w:lineRule="exact"/>
        <w:rPr>
          <w:sz w:val="20"/>
          <w:szCs w:val="20"/>
          <w:color w:val="auto"/>
        </w:rPr>
      </w:pPr>
    </w:p>
    <w:p>
      <w:pPr>
        <w:ind w:left="4800"/>
        <w:spacing w:after="0"/>
        <w:rPr>
          <w:sz w:val="20"/>
          <w:szCs w:val="20"/>
          <w:color w:val="auto"/>
        </w:rPr>
      </w:pPr>
      <w:r>
        <w:rPr>
          <w:rFonts w:ascii="Courier New" w:cs="Courier New" w:eastAsia="Courier New" w:hAnsi="Courier New"/>
          <w:sz w:val="18"/>
          <w:szCs w:val="18"/>
          <w:color w:val="auto"/>
        </w:rPr>
        <w:t>---------------------------------------</w:t>
      </w:r>
    </w:p>
    <w:p>
      <w:pPr>
        <w:spacing w:after="0" w:line="21" w:lineRule="exact"/>
        <w:rPr>
          <w:sz w:val="20"/>
          <w:szCs w:val="20"/>
          <w:color w:val="auto"/>
        </w:rPr>
      </w:pPr>
    </w:p>
    <w:p>
      <w:pPr>
        <w:ind w:left="4100"/>
        <w:spacing w:after="0"/>
        <w:rPr>
          <w:sz w:val="20"/>
          <w:szCs w:val="20"/>
          <w:color w:val="auto"/>
        </w:rPr>
      </w:pPr>
      <w:r>
        <w:rPr>
          <w:rFonts w:ascii="Courier New" w:cs="Courier New" w:eastAsia="Courier New" w:hAnsi="Courier New"/>
          <w:sz w:val="20"/>
          <w:szCs w:val="20"/>
          <w:color w:val="auto"/>
        </w:rPr>
        <w:t>Name: L. Becker Hewes</w:t>
      </w:r>
    </w:p>
    <w:sectPr>
      <w:pgSz w:w="11900" w:h="16838" w:orient="portrait"/>
      <w:cols w:equalWidth="0" w:num="1">
        <w:col w:w="9979"/>
      </w:cols>
      <w:pgMar w:left="480" w:top="106" w:right="1440" w:bottom="1048"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decimal"/>
      <w:start w:val="4"/>
    </w:lvl>
  </w:abstractNum>
  <w:abstractNum w:abstractNumId="1">
    <w:nsid w:val="625558EC"/>
    <w:multiLevelType w:val="hybridMultilevel"/>
    <w:lvl w:ilvl="0">
      <w:lvlJc w:val="left"/>
      <w:lvlText w:val="%1."/>
      <w:numFmt w:val="decimal"/>
      <w:start w:val="5"/>
    </w:lvl>
  </w:abstractNum>
  <w:abstractNum w:abstractNumId="2">
    <w:nsid w:val="238E1F29"/>
    <w:multiLevelType w:val="hybridMultilevel"/>
    <w:lvl w:ilvl="0">
      <w:lvlJc w:val="left"/>
      <w:lvlText w:val="X"/>
      <w:numFmt w:val="bullet"/>
      <w:start w:val="1"/>
    </w:lvl>
  </w:abstractNum>
  <w:abstractNum w:abstractNumId="3">
    <w:nsid w:val="46E87CCD"/>
    <w:multiLevelType w:val="hybridMultilevel"/>
    <w:lvl w:ilvl="0">
      <w:lvlJc w:val="left"/>
      <w:lvlText w:val="%1."/>
      <w:numFmt w:val="decimal"/>
      <w:start w:val="1"/>
    </w:lvl>
  </w:abstractNum>
  <w:abstractNum w:abstractNumId="4">
    <w:nsid w:val="3D1B58BA"/>
    <w:multiLevelType w:val="hybridMultilevel"/>
    <w:lvl w:ilvl="0">
      <w:lvlJc w:val="left"/>
      <w:lvlText w:val="**"/>
      <w:numFmt w:val="bullet"/>
      <w:start w:val="1"/>
    </w:lvl>
  </w:abstractNum>
  <w:abstractNum w:abstractNumId="5">
    <w:nsid w:val="507ED7A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0" Type="http://schemas.openxmlformats.org/officeDocument/2006/relationships/hyperlink" Target="http://www.sec.gov/cgi-bin/browse-edgar?action=getcompany&amp;CIK=0001840110" TargetMode="External"/><Relationship Id="rId11" Type="http://schemas.openxmlformats.org/officeDocument/2006/relationships/hyperlink" Target="http://www.sec.gov/cgi-bin/browse-edgar?action=getcompany&amp;CIK=000159726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2021-01-19T15:29:00Z</dcterms:created>
  <dcterms:modified xsi:type="dcterms:W3CDTF">2021-01-19T15:29:00Z</dcterms:modified>
</cp:coreProperties>
</file>