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5"/>
          <w:szCs w:val="1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WASHINGTON, DC 20549</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19"/>
          <w:szCs w:val="19"/>
          <w:b w:val="1"/>
          <w:bCs w:val="1"/>
          <w:color w:val="auto"/>
        </w:rPr>
        <w:t>SCHEDULE 13G</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ind w:left="460" w:right="26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2) *</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24"/>
          <w:szCs w:val="24"/>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10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77" w:right="439" w:bottom="1440" w:gutter="0" w:footer="0" w:header="0"/>
        </w:sectPr>
      </w:pPr>
    </w:p>
    <w:bookmarkStart w:id="1" w:name="page2"/>
    <w:bookmarkEnd w:id="1"/>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396,000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396,000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396,000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0.91%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2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396,000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396,000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396,000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0.91%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32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256,212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256,212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256,212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0.59%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British Virgin Islands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139,788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139,788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139,788</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0.32%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396,000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396,000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396,000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0.91%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520" w:type="dxa"/>
            <w:vAlign w:val="bottom"/>
          </w:tcPr>
          <w:p>
            <w:pPr>
              <w:ind w:left="300"/>
              <w:spacing w:after="0"/>
              <w:rPr>
                <w:sz w:val="20"/>
                <w:szCs w:val="20"/>
                <w:color w:val="auto"/>
              </w:rPr>
            </w:pPr>
            <w:r>
              <w:rPr>
                <w:rFonts w:ascii="Arial" w:cs="Arial" w:eastAsia="Arial" w:hAnsi="Arial"/>
                <w:sz w:val="18"/>
                <w:szCs w:val="18"/>
                <w:color w:val="auto"/>
              </w:rPr>
              <w:t>09627Y109</w:t>
            </w:r>
          </w:p>
        </w:tc>
        <w:tc>
          <w:tcPr>
            <w:tcW w:w="4440" w:type="dxa"/>
            <w:vAlign w:val="bottom"/>
          </w:tcPr>
          <w:p>
            <w:pPr>
              <w:ind w:left="140"/>
              <w:spacing w:after="0"/>
              <w:rPr>
                <w:sz w:val="20"/>
                <w:szCs w:val="20"/>
                <w:color w:val="auto"/>
              </w:rPr>
            </w:pPr>
            <w:r>
              <w:rPr>
                <w:rFonts w:ascii="Arial" w:cs="Arial" w:eastAsia="Arial" w:hAnsi="Arial"/>
                <w:sz w:val="18"/>
                <w:szCs w:val="18"/>
                <w:color w:val="auto"/>
              </w:rPr>
              <w:t>13G</w:t>
            </w:r>
          </w:p>
        </w:tc>
        <w:tc>
          <w:tcPr>
            <w:tcW w:w="1540" w:type="dxa"/>
            <w:vAlign w:val="bottom"/>
          </w:tcPr>
          <w:p>
            <w:pPr>
              <w:ind w:left="180"/>
              <w:spacing w:after="0"/>
              <w:rPr>
                <w:sz w:val="20"/>
                <w:szCs w:val="20"/>
                <w:color w:val="auto"/>
              </w:rPr>
            </w:pPr>
            <w:r>
              <w:rPr>
                <w:rFonts w:ascii="Arial" w:cs="Arial" w:eastAsia="Arial" w:hAnsi="Arial"/>
                <w:sz w:val="18"/>
                <w:szCs w:val="18"/>
                <w:color w:val="auto"/>
                <w:w w:val="84"/>
              </w:rPr>
              <w:t>Page 7 of 10 Pages</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520" w:type="dxa"/>
            <w:vAlign w:val="bottom"/>
          </w:tcPr>
          <w:p>
            <w:pPr>
              <w:spacing w:after="0"/>
              <w:rPr>
                <w:sz w:val="20"/>
                <w:szCs w:val="20"/>
                <w:color w:val="auto"/>
              </w:rPr>
            </w:pPr>
            <w:r>
              <w:rPr>
                <w:rFonts w:ascii="Arial" w:cs="Arial" w:eastAsia="Arial" w:hAnsi="Arial"/>
                <w:sz w:val="18"/>
                <w:szCs w:val="18"/>
                <w:color w:val="auto"/>
              </w:rPr>
              <w:t>Name of Issuer:</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Blueprint Medicines Corporation</w:t>
            </w:r>
          </w:p>
        </w:tc>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5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38 Sidney Street, Suite 200</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Cambridge, MA 02139</w:t>
            </w:r>
          </w:p>
        </w:tc>
        <w:tc>
          <w:tcPr>
            <w:tcW w:w="4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52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Management Company, L.P., Deerfield Partners, L.P. and Deerfield International Master Fund,</w:t>
            </w:r>
          </w:p>
        </w:tc>
      </w:tr>
      <w:tr>
        <w:trPr>
          <w:trHeight w:val="237"/>
        </w:trPr>
        <w:tc>
          <w:tcPr>
            <w:tcW w:w="92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L.P.</w:t>
            </w:r>
          </w:p>
        </w:tc>
        <w:tc>
          <w:tcPr>
            <w:tcW w:w="4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520" w:type="dxa"/>
            <w:vAlign w:val="bottom"/>
          </w:tcPr>
          <w:p>
            <w:pPr>
              <w:spacing w:after="0"/>
              <w:rPr>
                <w:sz w:val="20"/>
                <w:szCs w:val="20"/>
                <w:color w:val="auto"/>
              </w:rPr>
            </w:pPr>
            <w:r>
              <w:rPr>
                <w:rFonts w:ascii="Arial" w:cs="Arial" w:eastAsia="Arial" w:hAnsi="Arial"/>
                <w:sz w:val="18"/>
                <w:szCs w:val="18"/>
                <w:color w:val="auto"/>
                <w:w w:val="94"/>
              </w:rPr>
              <w:t>Address of Principal Business Office, or if None, Residence:</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Partners, L.P., Deerfield International Master Fund, L.P.</w:t>
            </w:r>
          </w:p>
        </w:tc>
      </w:tr>
      <w:tr>
        <w:trPr>
          <w:trHeight w:val="237"/>
        </w:trPr>
        <w:tc>
          <w:tcPr>
            <w:tcW w:w="92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780 Third Avenue, 37th Floor, New York, NY 10017</w:t>
            </w:r>
          </w:p>
        </w:tc>
        <w:tc>
          <w:tcPr>
            <w:tcW w:w="4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520" w:type="dxa"/>
            <w:vAlign w:val="bottom"/>
          </w:tcPr>
          <w:p>
            <w:pPr>
              <w:spacing w:after="0"/>
              <w:rPr>
                <w:sz w:val="20"/>
                <w:szCs w:val="20"/>
                <w:color w:val="auto"/>
              </w:rPr>
            </w:pPr>
            <w:r>
              <w:rPr>
                <w:rFonts w:ascii="Arial" w:cs="Arial" w:eastAsia="Arial" w:hAnsi="Arial"/>
                <w:sz w:val="18"/>
                <w:szCs w:val="18"/>
                <w:color w:val="auto"/>
              </w:rPr>
              <w:t>Citizenship:</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w w:val="92"/>
              </w:rPr>
              <w:t>Deerfield Mgmt, L.P., Deerfield Management Company, L.P. and Deerfield Partners, L.P. - Delaware limited partnerships;</w:t>
            </w:r>
          </w:p>
        </w:tc>
        <w:tc>
          <w:tcPr>
            <w:tcW w:w="15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5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52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520" w:type="dxa"/>
            <w:vAlign w:val="bottom"/>
          </w:tcPr>
          <w:p>
            <w:pPr>
              <w:spacing w:after="0"/>
              <w:rPr>
                <w:sz w:val="20"/>
                <w:szCs w:val="20"/>
                <w:color w:val="auto"/>
              </w:rPr>
            </w:pPr>
            <w:r>
              <w:rPr>
                <w:rFonts w:ascii="Arial" w:cs="Arial" w:eastAsia="Arial" w:hAnsi="Arial"/>
                <w:sz w:val="18"/>
                <w:szCs w:val="18"/>
                <w:color w:val="auto"/>
              </w:rPr>
              <w:t>CUSIP Number:</w:t>
            </w: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09627Y109</w:t>
            </w:r>
          </w:p>
        </w:tc>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2"/>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154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00" w:lineRule="exact"/>
        <w:rPr>
          <w:sz w:val="20"/>
          <w:szCs w:val="20"/>
          <w:color w:val="auto"/>
        </w:rPr>
      </w:pPr>
    </w:p>
    <w:p>
      <w:pPr>
        <w:spacing w:after="0" w:line="236" w:lineRule="exact"/>
        <w:rPr>
          <w:sz w:val="20"/>
          <w:szCs w:val="20"/>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1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396,000 shares</w:t>
      </w:r>
    </w:p>
    <w:p>
      <w:pPr>
        <w:spacing w:after="0" w:line="23" w:lineRule="exact"/>
        <w:rPr>
          <w:rFonts w:ascii="Arial" w:cs="Arial" w:eastAsia="Arial" w:hAnsi="Arial"/>
          <w:sz w:val="18"/>
          <w:szCs w:val="18"/>
          <w:color w:val="auto"/>
        </w:rPr>
      </w:pPr>
    </w:p>
    <w:p>
      <w:pPr>
        <w:ind w:left="920" w:right="646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396,000 shares Deerfield Partners, L.P. – 256,212 shares</w:t>
      </w:r>
    </w:p>
    <w:p>
      <w:pPr>
        <w:ind w:left="920" w:right="62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139,788 shares James E. Flynn – 396,000 shares</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0.91%</w:t>
      </w:r>
    </w:p>
    <w:p>
      <w:pPr>
        <w:spacing w:after="0" w:line="23" w:lineRule="exact"/>
        <w:rPr>
          <w:rFonts w:ascii="Arial" w:cs="Arial" w:eastAsia="Arial" w:hAnsi="Arial"/>
          <w:sz w:val="18"/>
          <w:szCs w:val="18"/>
          <w:color w:val="auto"/>
        </w:rPr>
      </w:pPr>
    </w:p>
    <w:p>
      <w:pPr>
        <w:ind w:left="920" w:right="708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0.91% Deerfield Partners, L.P. – 0.59%</w:t>
      </w:r>
    </w:p>
    <w:p>
      <w:pPr>
        <w:ind w:left="920" w:right="688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0.32% James E. Flynn – 0.91%</w:t>
      </w:r>
    </w:p>
    <w:p>
      <w:pPr>
        <w:spacing w:after="0" w:line="210" w:lineRule="exact"/>
        <w:rPr>
          <w:rFonts w:ascii="Arial" w:cs="Arial" w:eastAsia="Arial" w:hAnsi="Arial"/>
          <w:sz w:val="18"/>
          <w:szCs w:val="18"/>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-1390650</wp:posOffset>
            </wp:positionV>
            <wp:extent cx="66636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396,000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396,000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256,212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139,788</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- 396,000</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396,000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396,000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256,212</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International Master Fund, L.P. – 139,788</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- 396,000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6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200" w:val="left"/>
          <w:tab w:leader="none" w:pos="55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09627Y109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C.(1) Power of Attorney.</w:t>
      </w:r>
    </w:p>
    <w:p>
      <w:pPr>
        <w:spacing w:after="0" w:line="225" w:lineRule="exact"/>
        <w:rPr>
          <w:sz w:val="20"/>
          <w:szCs w:val="20"/>
          <w:color w:val="auto"/>
        </w:rPr>
      </w:pPr>
    </w:p>
    <w:p>
      <w:pPr>
        <w:ind w:firstLine="8"/>
        <w:spacing w:after="0" w:line="259"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341" w:right="61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Blueprint Medicines Corporation shall be filed on behalf of the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2" w:name="page13"/>
    <w:bookmarkEnd w:id="12"/>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34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2"/>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7"/>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2019-12-21T02:14:55Z</dcterms:created>
  <dcterms:modified xsi:type="dcterms:W3CDTF">2019-12-21T02:14:55Z</dcterms:modified>
</cp:coreProperties>
</file>